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65D3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750C0E37" w14:textId="77777777" w:rsidR="002B315A" w:rsidRDefault="002B315A">
      <w:pPr>
        <w:pStyle w:val="Nosaukums"/>
        <w:rPr>
          <w:sz w:val="28"/>
        </w:rPr>
      </w:pPr>
    </w:p>
    <w:p w14:paraId="6A8A4785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8E7A08" w14:textId="77777777">
        <w:trPr>
          <w:cantSplit/>
        </w:trPr>
        <w:tc>
          <w:tcPr>
            <w:tcW w:w="1548" w:type="dxa"/>
            <w:vMerge w:val="restart"/>
          </w:tcPr>
          <w:p w14:paraId="55E696C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23100" w14:textId="0D1E0824" w:rsidR="002B315A" w:rsidRPr="00361F09" w:rsidRDefault="00A84604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78401C9E" w14:textId="77777777">
        <w:trPr>
          <w:cantSplit/>
        </w:trPr>
        <w:tc>
          <w:tcPr>
            <w:tcW w:w="1548" w:type="dxa"/>
            <w:vMerge/>
            <w:vAlign w:val="center"/>
          </w:tcPr>
          <w:p w14:paraId="6EEC651D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FEC10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4E96CE8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2468611F" w14:textId="77777777" w:rsidTr="00361F09">
        <w:trPr>
          <w:cantSplit/>
          <w:trHeight w:val="290"/>
        </w:trPr>
        <w:tc>
          <w:tcPr>
            <w:tcW w:w="1008" w:type="dxa"/>
          </w:tcPr>
          <w:p w14:paraId="0A7D4DD6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041FC0D8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135D77D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1998B905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FEA9CB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4EC49455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67B5492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5362B4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0CAC1092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C86D78D" w14:textId="77777777" w:rsidTr="002D2603">
        <w:trPr>
          <w:cantSplit/>
        </w:trPr>
        <w:tc>
          <w:tcPr>
            <w:tcW w:w="4503" w:type="dxa"/>
            <w:vMerge w:val="restart"/>
          </w:tcPr>
          <w:p w14:paraId="40046AA9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CA306" w14:textId="723C560C" w:rsidR="002B315A" w:rsidRPr="004F1267" w:rsidRDefault="00A84604" w:rsidP="00800D80">
            <w:pPr>
              <w:pStyle w:val="Apakvirsraksts"/>
              <w:rPr>
                <w:b/>
                <w:sz w:val="22"/>
              </w:rPr>
            </w:pPr>
            <w:r w:rsidRPr="00A84604">
              <w:rPr>
                <w:b/>
              </w:rPr>
              <w:t xml:space="preserve">SIA "Publisko aktīvu pārvaldītājs Possessor" nekustamo īpašumu  </w:t>
            </w:r>
            <w:proofErr w:type="spellStart"/>
            <w:r w:rsidRPr="00A84604">
              <w:rPr>
                <w:b/>
              </w:rPr>
              <w:t>K.Valdemāra</w:t>
            </w:r>
            <w:proofErr w:type="spellEnd"/>
            <w:r w:rsidRPr="00A84604">
              <w:rPr>
                <w:b/>
              </w:rPr>
              <w:t xml:space="preserve"> ielā 31, Rīgā, </w:t>
            </w:r>
            <w:proofErr w:type="spellStart"/>
            <w:r w:rsidRPr="00A84604">
              <w:rPr>
                <w:b/>
              </w:rPr>
              <w:t>K.Valdemāra</w:t>
            </w:r>
            <w:proofErr w:type="spellEnd"/>
            <w:r w:rsidRPr="00A84604">
              <w:rPr>
                <w:b/>
              </w:rPr>
              <w:t xml:space="preserve"> ielā 31A, Rīgā un </w:t>
            </w:r>
            <w:proofErr w:type="spellStart"/>
            <w:r w:rsidRPr="00A84604">
              <w:rPr>
                <w:b/>
              </w:rPr>
              <w:t>K.Valdemāra</w:t>
            </w:r>
            <w:proofErr w:type="spellEnd"/>
            <w:r w:rsidRPr="00A84604">
              <w:rPr>
                <w:b/>
              </w:rPr>
              <w:t xml:space="preserve"> ielā 31B, Rīgā un kustamās mantas apdrošināšana pret uguns un dabas stihiju postījumiem, un citiem zaudējumiem</w:t>
            </w:r>
          </w:p>
        </w:tc>
      </w:tr>
      <w:tr w:rsidR="002B315A" w14:paraId="61B76189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1C0802CF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076B8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5325A5C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6568BE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142F6DD" w14:textId="1114B144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2106CD">
        <w:rPr>
          <w:b/>
          <w:szCs w:val="24"/>
        </w:rPr>
        <w:t>POSSESSOR</w:t>
      </w:r>
      <w:r w:rsidR="002106CD" w:rsidRPr="006D0785">
        <w:rPr>
          <w:b/>
          <w:szCs w:val="24"/>
        </w:rPr>
        <w:t>/20</w:t>
      </w:r>
      <w:r w:rsidR="00CD764E">
        <w:rPr>
          <w:b/>
          <w:szCs w:val="24"/>
        </w:rPr>
        <w:t>22/10</w:t>
      </w:r>
    </w:p>
    <w:p w14:paraId="2105481D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62AC537B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080B7273" w14:textId="70DBF9F4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CD764E">
        <w:rPr>
          <w:szCs w:val="24"/>
          <w:u w:val="single"/>
        </w:rPr>
        <w:t>28.02.2022.</w:t>
      </w:r>
    </w:p>
    <w:p w14:paraId="3A32544F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7D92CD2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1995121" w14:textId="77777777" w:rsidR="002B315A" w:rsidRDefault="002B315A">
      <w:pPr>
        <w:pStyle w:val="Apakvirsraksts"/>
        <w:jc w:val="both"/>
        <w:rPr>
          <w:sz w:val="16"/>
        </w:rPr>
      </w:pPr>
    </w:p>
    <w:p w14:paraId="11CA147D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1080CD6A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AA151E" w14:paraId="7E92CA09" w14:textId="77777777" w:rsidTr="006322D4">
        <w:trPr>
          <w:cantSplit/>
          <w:trHeight w:val="1197"/>
        </w:trPr>
        <w:tc>
          <w:tcPr>
            <w:tcW w:w="2552" w:type="dxa"/>
            <w:vAlign w:val="center"/>
          </w:tcPr>
          <w:p w14:paraId="3855125B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32AE0566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5911F9D0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Adrese</w:t>
            </w:r>
          </w:p>
        </w:tc>
        <w:tc>
          <w:tcPr>
            <w:tcW w:w="1843" w:type="dxa"/>
          </w:tcPr>
          <w:p w14:paraId="21A97FA6" w14:textId="77777777" w:rsidR="00AA151E" w:rsidRPr="00AA151E" w:rsidRDefault="00AA151E" w:rsidP="00AA151E">
            <w:pPr>
              <w:jc w:val="center"/>
              <w:outlineLvl w:val="0"/>
              <w:rPr>
                <w:b/>
                <w:bCs/>
              </w:rPr>
            </w:pPr>
            <w:r w:rsidRPr="00AA151E">
              <w:rPr>
                <w:b/>
                <w:bCs/>
              </w:rPr>
              <w:t>Kopējā apdrošināšanas prēmija</w:t>
            </w:r>
          </w:p>
        </w:tc>
      </w:tr>
      <w:tr w:rsidR="00AA151E" w:rsidRPr="00CD764E" w14:paraId="7F4F8751" w14:textId="77777777" w:rsidTr="006322D4">
        <w:trPr>
          <w:cantSplit/>
          <w:trHeight w:val="620"/>
        </w:trPr>
        <w:tc>
          <w:tcPr>
            <w:tcW w:w="2552" w:type="dxa"/>
            <w:vAlign w:val="center"/>
          </w:tcPr>
          <w:p w14:paraId="605DA717" w14:textId="7BA2D28E" w:rsidR="00AA151E" w:rsidRPr="00CD764E" w:rsidRDefault="00CD764E" w:rsidP="00CD764E">
            <w:pPr>
              <w:spacing w:before="60" w:after="60"/>
              <w:rPr>
                <w:b/>
                <w:bCs/>
              </w:rPr>
            </w:pPr>
            <w:proofErr w:type="spellStart"/>
            <w:r w:rsidRPr="00CD764E">
              <w:rPr>
                <w:b/>
                <w:bCs/>
              </w:rPr>
              <w:t>Balcia</w:t>
            </w:r>
            <w:proofErr w:type="spellEnd"/>
            <w:r w:rsidRPr="00CD764E">
              <w:rPr>
                <w:b/>
                <w:bCs/>
              </w:rPr>
              <w:t xml:space="preserve"> Insurance SE</w:t>
            </w:r>
          </w:p>
        </w:tc>
        <w:tc>
          <w:tcPr>
            <w:tcW w:w="1985" w:type="dxa"/>
            <w:vAlign w:val="center"/>
          </w:tcPr>
          <w:p w14:paraId="03E005E2" w14:textId="7F918C2A" w:rsidR="00AA151E" w:rsidRPr="00CD764E" w:rsidRDefault="00CD764E" w:rsidP="00AA151E">
            <w:pPr>
              <w:pStyle w:val="Apakvirsraksts"/>
              <w:ind w:left="-57" w:right="-57"/>
              <w:rPr>
                <w:b/>
                <w:bCs/>
                <w:szCs w:val="24"/>
              </w:rPr>
            </w:pPr>
            <w:r w:rsidRPr="00CD764E">
              <w:rPr>
                <w:b/>
                <w:bCs/>
              </w:rPr>
              <w:t>40003159840</w:t>
            </w:r>
          </w:p>
        </w:tc>
        <w:tc>
          <w:tcPr>
            <w:tcW w:w="3005" w:type="dxa"/>
            <w:vAlign w:val="center"/>
          </w:tcPr>
          <w:p w14:paraId="444E717D" w14:textId="2AE205BE" w:rsidR="00AA151E" w:rsidRPr="00CD764E" w:rsidRDefault="00CD764E" w:rsidP="00AA151E">
            <w:pPr>
              <w:pStyle w:val="Apakvirsraksts"/>
              <w:ind w:left="-57" w:right="-57"/>
              <w:rPr>
                <w:b/>
                <w:bCs/>
                <w:szCs w:val="24"/>
              </w:rPr>
            </w:pPr>
            <w:r w:rsidRPr="00CD764E">
              <w:rPr>
                <w:b/>
                <w:bCs/>
              </w:rPr>
              <w:t>Krišjāņa Valdemāra iela 63, Rīga, LV-1010</w:t>
            </w:r>
          </w:p>
        </w:tc>
        <w:tc>
          <w:tcPr>
            <w:tcW w:w="1843" w:type="dxa"/>
          </w:tcPr>
          <w:p w14:paraId="10649FB4" w14:textId="65A81854" w:rsidR="00AA151E" w:rsidRPr="00CD764E" w:rsidRDefault="00CD764E" w:rsidP="00AA151E">
            <w:pPr>
              <w:jc w:val="center"/>
              <w:outlineLvl w:val="0"/>
              <w:rPr>
                <w:b/>
                <w:bCs/>
              </w:rPr>
            </w:pPr>
            <w:r w:rsidRPr="00CD764E">
              <w:rPr>
                <w:b/>
                <w:bCs/>
              </w:rPr>
              <w:t>294,00</w:t>
            </w:r>
          </w:p>
        </w:tc>
      </w:tr>
    </w:tbl>
    <w:p w14:paraId="290720D8" w14:textId="77777777" w:rsidR="002B315A" w:rsidRDefault="002B315A"/>
    <w:p w14:paraId="1183C009" w14:textId="062DCBD2" w:rsidR="002B315A" w:rsidRPr="00A84604" w:rsidRDefault="002B315A">
      <w:pPr>
        <w:pStyle w:val="Apakvirsraksts"/>
        <w:jc w:val="both"/>
        <w:rPr>
          <w:bCs/>
          <w:szCs w:val="24"/>
          <w:u w:val="single"/>
        </w:rPr>
      </w:pPr>
      <w:r>
        <w:rPr>
          <w:b/>
        </w:rPr>
        <w:t>6. Publicēšanas datums</w:t>
      </w:r>
      <w:r w:rsidR="00A84604">
        <w:rPr>
          <w:b/>
        </w:rPr>
        <w:t xml:space="preserve">    </w:t>
      </w:r>
      <w:r>
        <w:rPr>
          <w:b/>
        </w:rPr>
        <w:t xml:space="preserve"> </w:t>
      </w:r>
      <w:r w:rsidR="00A84604" w:rsidRPr="00A84604">
        <w:rPr>
          <w:bCs/>
          <w:u w:val="single"/>
        </w:rPr>
        <w:t>0</w:t>
      </w:r>
      <w:r w:rsidR="00CD764E">
        <w:rPr>
          <w:bCs/>
          <w:u w:val="single"/>
        </w:rPr>
        <w:t>1</w:t>
      </w:r>
      <w:r w:rsidR="00A84604" w:rsidRPr="00A84604">
        <w:rPr>
          <w:bCs/>
          <w:u w:val="single"/>
        </w:rPr>
        <w:t>.03.202</w:t>
      </w:r>
      <w:r w:rsidR="00CD764E">
        <w:rPr>
          <w:bCs/>
          <w:u w:val="single"/>
        </w:rPr>
        <w:t>2</w:t>
      </w:r>
      <w:r w:rsidR="00A84604" w:rsidRPr="00A84604">
        <w:rPr>
          <w:bCs/>
          <w:u w:val="single"/>
        </w:rPr>
        <w:t>.</w:t>
      </w:r>
    </w:p>
    <w:p w14:paraId="066ACA47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49DEB153" w14:textId="77777777" w:rsidR="002B315A" w:rsidRDefault="002B315A">
      <w:pPr>
        <w:pStyle w:val="Apakvirsraksts"/>
        <w:jc w:val="both"/>
        <w:rPr>
          <w:sz w:val="16"/>
        </w:rPr>
      </w:pPr>
    </w:p>
    <w:p w14:paraId="7F45AB71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1E0B08"/>
    <w:rsid w:val="002106CD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E70D2"/>
    <w:rsid w:val="00411500"/>
    <w:rsid w:val="0042045C"/>
    <w:rsid w:val="00422215"/>
    <w:rsid w:val="00443628"/>
    <w:rsid w:val="00445B11"/>
    <w:rsid w:val="0045236B"/>
    <w:rsid w:val="0048223C"/>
    <w:rsid w:val="00485E22"/>
    <w:rsid w:val="004A0AF3"/>
    <w:rsid w:val="004F1267"/>
    <w:rsid w:val="00543011"/>
    <w:rsid w:val="00575B6D"/>
    <w:rsid w:val="005964E4"/>
    <w:rsid w:val="005A1D1E"/>
    <w:rsid w:val="005B1DEA"/>
    <w:rsid w:val="005B3DEA"/>
    <w:rsid w:val="005C6E14"/>
    <w:rsid w:val="005F2C2C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70655"/>
    <w:rsid w:val="00886940"/>
    <w:rsid w:val="008A7C79"/>
    <w:rsid w:val="008C195D"/>
    <w:rsid w:val="008C77F8"/>
    <w:rsid w:val="008D6BDF"/>
    <w:rsid w:val="008E3281"/>
    <w:rsid w:val="00913FC1"/>
    <w:rsid w:val="009342A1"/>
    <w:rsid w:val="009479C2"/>
    <w:rsid w:val="009607B6"/>
    <w:rsid w:val="009B48CF"/>
    <w:rsid w:val="009C66B0"/>
    <w:rsid w:val="009D3206"/>
    <w:rsid w:val="00A03612"/>
    <w:rsid w:val="00A03BDA"/>
    <w:rsid w:val="00A40284"/>
    <w:rsid w:val="00A420BF"/>
    <w:rsid w:val="00A77037"/>
    <w:rsid w:val="00A828D4"/>
    <w:rsid w:val="00A84604"/>
    <w:rsid w:val="00A93C8B"/>
    <w:rsid w:val="00A96E32"/>
    <w:rsid w:val="00AA151E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5445C"/>
    <w:rsid w:val="00C76ACD"/>
    <w:rsid w:val="00C80F0A"/>
    <w:rsid w:val="00CB0E17"/>
    <w:rsid w:val="00CB50D8"/>
    <w:rsid w:val="00CD388C"/>
    <w:rsid w:val="00CD7541"/>
    <w:rsid w:val="00CD764E"/>
    <w:rsid w:val="00CE23E2"/>
    <w:rsid w:val="00CF796A"/>
    <w:rsid w:val="00D07574"/>
    <w:rsid w:val="00D15BF1"/>
    <w:rsid w:val="00D202B0"/>
    <w:rsid w:val="00D45DAA"/>
    <w:rsid w:val="00D54348"/>
    <w:rsid w:val="00D55650"/>
    <w:rsid w:val="00D624B6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31879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8A8C87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2013-10-29T13:49:00Z</cp:lastPrinted>
  <dcterms:created xsi:type="dcterms:W3CDTF">2022-02-28T11:18:00Z</dcterms:created>
  <dcterms:modified xsi:type="dcterms:W3CDTF">2022-02-28T11:19:00Z</dcterms:modified>
</cp:coreProperties>
</file>