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6D727" w14:textId="5A4012CB" w:rsidR="00DF4A6D" w:rsidRPr="00592489" w:rsidRDefault="002B337E" w:rsidP="00B52DB8">
      <w:pPr>
        <w:jc w:val="center"/>
        <w:rPr>
          <w:b/>
        </w:rPr>
      </w:pPr>
      <w:r w:rsidRPr="00592489">
        <w:rPr>
          <w:b/>
        </w:rPr>
        <w:t>SIA “Publisko aktīvu pārvaldītājs Possessor</w:t>
      </w:r>
      <w:r w:rsidR="00DF4A6D" w:rsidRPr="00592489">
        <w:rPr>
          <w:b/>
        </w:rPr>
        <w:t>”</w:t>
      </w:r>
    </w:p>
    <w:p w14:paraId="0608A7EC" w14:textId="7160A251" w:rsidR="00B52DB8" w:rsidRPr="00592489" w:rsidRDefault="00B52DB8" w:rsidP="00B52DB8">
      <w:pPr>
        <w:jc w:val="center"/>
      </w:pPr>
      <w:r w:rsidRPr="00592489">
        <w:t>Reģistrācijas Nr</w:t>
      </w:r>
      <w:r w:rsidR="002B337E" w:rsidRPr="00592489">
        <w:t>.</w:t>
      </w:r>
      <w:r w:rsidR="00DF4A6D" w:rsidRPr="00592489">
        <w:t>40003192154</w:t>
      </w:r>
    </w:p>
    <w:p w14:paraId="151EB76B" w14:textId="321E73F9" w:rsidR="00B52DB8" w:rsidRPr="00592489" w:rsidRDefault="00DF4A6D" w:rsidP="00B52DB8">
      <w:pPr>
        <w:jc w:val="center"/>
      </w:pPr>
      <w:r w:rsidRPr="00592489">
        <w:t>K</w:t>
      </w:r>
      <w:r w:rsidR="00B61727" w:rsidRPr="00592489">
        <w:t xml:space="preserve">rišjāņa </w:t>
      </w:r>
      <w:r w:rsidRPr="00592489">
        <w:t>Valdemāra iela 31, Rīga, LV-1887</w:t>
      </w:r>
    </w:p>
    <w:p w14:paraId="566F3D91" w14:textId="77777777" w:rsidR="00B52DB8" w:rsidRPr="00592489" w:rsidRDefault="00B52DB8" w:rsidP="00B52DB8">
      <w:pPr>
        <w:jc w:val="center"/>
      </w:pPr>
    </w:p>
    <w:p w14:paraId="0499B846" w14:textId="77777777" w:rsidR="009132DF" w:rsidRPr="00592489" w:rsidRDefault="009132DF" w:rsidP="00161A29">
      <w:pPr>
        <w:pStyle w:val="Heading1"/>
        <w:rPr>
          <w:lang w:val="lv-LV"/>
        </w:rPr>
      </w:pPr>
      <w:r w:rsidRPr="00592489">
        <w:rPr>
          <w:lang w:val="lv-LV"/>
        </w:rPr>
        <w:t xml:space="preserve">Atklāta konkursa </w:t>
      </w:r>
    </w:p>
    <w:p w14:paraId="183F0BAE" w14:textId="15D40D18" w:rsidR="00DF4A6D" w:rsidRPr="00592489" w:rsidRDefault="001A3E6C" w:rsidP="00161A29">
      <w:pPr>
        <w:pStyle w:val="Heading1"/>
        <w:rPr>
          <w:b w:val="0"/>
          <w:lang w:val="lv-LV"/>
        </w:rPr>
      </w:pPr>
      <w:bookmarkStart w:id="0" w:name="_Hlk512461162"/>
      <w:r w:rsidRPr="00592489">
        <w:t>„</w:t>
      </w:r>
      <w:r w:rsidR="002E54BA" w:rsidRPr="00750873">
        <w:rPr>
          <w:lang w:eastAsia="x-none"/>
        </w:rPr>
        <w:t>Tekstilpreču (</w:t>
      </w:r>
      <w:bookmarkStart w:id="1" w:name="_Hlk172577798"/>
      <w:r w:rsidR="002E54BA" w:rsidRPr="00750873">
        <w:rPr>
          <w:lang w:eastAsia="x-none"/>
        </w:rPr>
        <w:t>bērnu segu, auduma autiņu un dvieļu</w:t>
      </w:r>
      <w:bookmarkEnd w:id="1"/>
      <w:r w:rsidR="002E54BA" w:rsidRPr="00750873">
        <w:rPr>
          <w:lang w:eastAsia="x-none"/>
        </w:rPr>
        <w:t>) piegāde</w:t>
      </w:r>
      <w:r w:rsidRPr="00592489">
        <w:t>”</w:t>
      </w:r>
      <w:bookmarkEnd w:id="0"/>
    </w:p>
    <w:p w14:paraId="45AFD92B" w14:textId="68DAC696" w:rsidR="001A3E6C" w:rsidRPr="00592489" w:rsidRDefault="001A3E6C" w:rsidP="001A3E6C">
      <w:pPr>
        <w:ind w:left="709" w:hanging="709"/>
        <w:jc w:val="center"/>
        <w:rPr>
          <w:b/>
          <w:bCs/>
          <w:lang w:eastAsia="lv-LV"/>
        </w:rPr>
      </w:pPr>
      <w:r w:rsidRPr="00592489">
        <w:rPr>
          <w:b/>
          <w:bCs/>
          <w:lang w:eastAsia="lv-LV"/>
        </w:rPr>
        <w:t>Identifikācijas Nr.</w:t>
      </w:r>
      <w:r w:rsidR="002B337E" w:rsidRPr="00592489">
        <w:rPr>
          <w:b/>
        </w:rPr>
        <w:t xml:space="preserve"> POSSESSOR/202</w:t>
      </w:r>
      <w:r w:rsidR="002E54BA">
        <w:rPr>
          <w:b/>
        </w:rPr>
        <w:t>4/</w:t>
      </w:r>
      <w:r w:rsidR="000C0D3C">
        <w:rPr>
          <w:b/>
        </w:rPr>
        <w:t>49</w:t>
      </w:r>
    </w:p>
    <w:p w14:paraId="062B20FD" w14:textId="77777777" w:rsidR="00B52DB8" w:rsidRPr="00592489" w:rsidRDefault="00B52DB8" w:rsidP="00B52DB8"/>
    <w:p w14:paraId="3F9D3FA2" w14:textId="489F5571" w:rsidR="00B52DB8" w:rsidRPr="00592489" w:rsidRDefault="00B52DB8" w:rsidP="00B52DB8">
      <w:pPr>
        <w:spacing w:line="276" w:lineRule="auto"/>
        <w:jc w:val="center"/>
        <w:rPr>
          <w:b/>
        </w:rPr>
      </w:pPr>
      <w:r w:rsidRPr="00592489">
        <w:rPr>
          <w:b/>
        </w:rPr>
        <w:t>ZIŅOJUMS</w:t>
      </w:r>
    </w:p>
    <w:p w14:paraId="0E9F0CC3" w14:textId="77777777" w:rsidR="00B52DB8" w:rsidRPr="00592489" w:rsidRDefault="00B52DB8" w:rsidP="00B52DB8">
      <w:pPr>
        <w:spacing w:line="276" w:lineRule="auto"/>
      </w:pPr>
    </w:p>
    <w:p w14:paraId="06B93F54" w14:textId="2214D205" w:rsidR="00B52DB8" w:rsidRPr="00592489" w:rsidRDefault="00492343" w:rsidP="00B52DB8">
      <w:pPr>
        <w:tabs>
          <w:tab w:val="left" w:pos="6840"/>
        </w:tabs>
        <w:spacing w:line="276" w:lineRule="auto"/>
      </w:pPr>
      <w:r w:rsidRPr="00592489">
        <w:t>Rīg</w:t>
      </w:r>
      <w:r w:rsidR="008279F3" w:rsidRPr="00592489">
        <w:t>ā</w:t>
      </w:r>
      <w:r w:rsidR="00436F77" w:rsidRPr="00592489">
        <w:tab/>
      </w:r>
      <w:r w:rsidR="00B61727" w:rsidRPr="00592489">
        <w:t>202</w:t>
      </w:r>
      <w:r w:rsidR="00587F91" w:rsidRPr="00592489">
        <w:t>4</w:t>
      </w:r>
      <w:r w:rsidR="00B61727" w:rsidRPr="00592489">
        <w:t>.</w:t>
      </w:r>
      <w:r w:rsidR="000C0D3C">
        <w:t xml:space="preserve"> </w:t>
      </w:r>
      <w:r w:rsidR="00B61727" w:rsidRPr="00592489">
        <w:t xml:space="preserve">gada </w:t>
      </w:r>
      <w:r w:rsidR="000C0D3C">
        <w:t>1</w:t>
      </w:r>
      <w:r w:rsidR="004841A2">
        <w:t>6</w:t>
      </w:r>
      <w:r w:rsidR="000C0D3C">
        <w:t>. oktobrī</w:t>
      </w:r>
    </w:p>
    <w:p w14:paraId="0BBF2C9F" w14:textId="77777777" w:rsidR="00B52DB8" w:rsidRPr="00592489" w:rsidRDefault="00B52DB8" w:rsidP="00B52DB8"/>
    <w:p w14:paraId="401F7E98" w14:textId="5277FF37" w:rsidR="00B52DB8" w:rsidRPr="00592489" w:rsidRDefault="00B52DB8" w:rsidP="00B52DB8">
      <w:pPr>
        <w:tabs>
          <w:tab w:val="left" w:pos="6840"/>
        </w:tabs>
        <w:spacing w:line="276" w:lineRule="auto"/>
      </w:pPr>
      <w:r w:rsidRPr="00592489">
        <w:rPr>
          <w:b/>
          <w:u w:val="single"/>
        </w:rPr>
        <w:t>Pasūtī</w:t>
      </w:r>
      <w:r w:rsidR="00492343" w:rsidRPr="00592489">
        <w:rPr>
          <w:b/>
          <w:u w:val="single"/>
        </w:rPr>
        <w:t>tāj</w:t>
      </w:r>
      <w:r w:rsidR="008279F3" w:rsidRPr="00592489">
        <w:rPr>
          <w:b/>
          <w:u w:val="single"/>
        </w:rPr>
        <w:t>a nosaukums</w:t>
      </w:r>
      <w:r w:rsidRPr="00592489">
        <w:rPr>
          <w:b/>
          <w:u w:val="single"/>
        </w:rPr>
        <w:t>:</w:t>
      </w:r>
      <w:r w:rsidRPr="00592489">
        <w:t xml:space="preserve"> </w:t>
      </w:r>
      <w:r w:rsidR="002B337E" w:rsidRPr="00592489">
        <w:t>SIA “Publisko aktīvu pārvaldītājs Possessor”</w:t>
      </w:r>
    </w:p>
    <w:p w14:paraId="134854DA" w14:textId="77777777" w:rsidR="008279F3" w:rsidRPr="00592489" w:rsidRDefault="008279F3" w:rsidP="00B52DB8">
      <w:pPr>
        <w:rPr>
          <w:b/>
          <w:u w:val="single"/>
        </w:rPr>
      </w:pPr>
    </w:p>
    <w:p w14:paraId="58EBFB8C" w14:textId="2B82E5A6" w:rsidR="008279F3" w:rsidRPr="00592489" w:rsidRDefault="008279F3" w:rsidP="00B52DB8">
      <w:pPr>
        <w:rPr>
          <w:b/>
          <w:u w:val="single"/>
        </w:rPr>
      </w:pPr>
      <w:r w:rsidRPr="00592489">
        <w:rPr>
          <w:b/>
          <w:u w:val="single"/>
        </w:rPr>
        <w:t xml:space="preserve">Pasūtītāja adrese: </w:t>
      </w:r>
      <w:r w:rsidRPr="00592489">
        <w:t>K</w:t>
      </w:r>
      <w:r w:rsidR="00B61727" w:rsidRPr="00592489">
        <w:t xml:space="preserve">rišjāņa </w:t>
      </w:r>
      <w:r w:rsidRPr="00592489">
        <w:t>Valdemāra iela 31, Rīga, LV-1887</w:t>
      </w:r>
    </w:p>
    <w:p w14:paraId="701E0738" w14:textId="77777777" w:rsidR="008279F3" w:rsidRPr="00592489" w:rsidRDefault="008279F3" w:rsidP="00B52DB8">
      <w:pPr>
        <w:rPr>
          <w:b/>
          <w:u w:val="single"/>
        </w:rPr>
      </w:pPr>
    </w:p>
    <w:p w14:paraId="4B07D59F" w14:textId="1A8776AD" w:rsidR="00B52DB8" w:rsidRPr="00592489" w:rsidRDefault="00B52DB8" w:rsidP="00B52DB8">
      <w:r w:rsidRPr="00592489">
        <w:rPr>
          <w:b/>
          <w:u w:val="single"/>
        </w:rPr>
        <w:t>Iepirkuma identifikācijas numurs:</w:t>
      </w:r>
      <w:r w:rsidR="00436F77" w:rsidRPr="00592489">
        <w:t xml:space="preserve"> </w:t>
      </w:r>
      <w:r w:rsidR="002B337E" w:rsidRPr="00592489">
        <w:rPr>
          <w:bCs/>
        </w:rPr>
        <w:t>POSSESSOR/</w:t>
      </w:r>
      <w:r w:rsidR="00B61727" w:rsidRPr="00592489">
        <w:rPr>
          <w:bCs/>
        </w:rPr>
        <w:t>202</w:t>
      </w:r>
      <w:r w:rsidR="000C0D3C">
        <w:rPr>
          <w:bCs/>
        </w:rPr>
        <w:t>4/49</w:t>
      </w:r>
    </w:p>
    <w:p w14:paraId="069B0C5B" w14:textId="77777777" w:rsidR="000904D8" w:rsidRPr="00592489" w:rsidRDefault="000904D8" w:rsidP="00B52DB8"/>
    <w:p w14:paraId="0535BF80" w14:textId="77777777" w:rsidR="000904D8" w:rsidRPr="00592489" w:rsidRDefault="000904D8" w:rsidP="00B52DB8">
      <w:r w:rsidRPr="00592489">
        <w:rPr>
          <w:b/>
          <w:u w:val="single"/>
        </w:rPr>
        <w:t>Iepirkuma procedūras veids:</w:t>
      </w:r>
      <w:r w:rsidRPr="00592489">
        <w:t xml:space="preserve"> </w:t>
      </w:r>
      <w:r w:rsidR="009132DF" w:rsidRPr="00592489">
        <w:t>Atklāts konkurss</w:t>
      </w:r>
    </w:p>
    <w:p w14:paraId="7A004D11" w14:textId="77777777" w:rsidR="00B52DB8" w:rsidRPr="00592489" w:rsidRDefault="00B52DB8" w:rsidP="00B52DB8">
      <w:pPr>
        <w:spacing w:line="276" w:lineRule="auto"/>
        <w:jc w:val="both"/>
        <w:rPr>
          <w:b/>
          <w:u w:val="single"/>
        </w:rPr>
      </w:pPr>
    </w:p>
    <w:p w14:paraId="78996E86" w14:textId="557405C1" w:rsidR="00B52DB8" w:rsidRPr="00592489" w:rsidRDefault="00747D72" w:rsidP="00B52DB8">
      <w:pPr>
        <w:pStyle w:val="Header"/>
        <w:jc w:val="both"/>
        <w:rPr>
          <w:b/>
        </w:rPr>
      </w:pPr>
      <w:r>
        <w:rPr>
          <w:b/>
          <w:u w:val="single"/>
        </w:rPr>
        <w:t>Līguma</w:t>
      </w:r>
      <w:r w:rsidRPr="00592489">
        <w:rPr>
          <w:b/>
          <w:u w:val="single"/>
        </w:rPr>
        <w:t xml:space="preserve"> </w:t>
      </w:r>
      <w:r w:rsidR="00B52DB8" w:rsidRPr="00592489">
        <w:rPr>
          <w:b/>
          <w:u w:val="single"/>
        </w:rPr>
        <w:t>priekšmets:</w:t>
      </w:r>
      <w:r w:rsidR="00B52DB8" w:rsidRPr="00592489">
        <w:t xml:space="preserve"> </w:t>
      </w:r>
      <w:r w:rsidR="000C0D3C" w:rsidRPr="000C0D3C">
        <w:rPr>
          <w:bCs/>
          <w:lang w:eastAsia="x-none"/>
        </w:rPr>
        <w:t>Tekstilpreču (bērnu segu, auduma autiņu un dvieļu) piegāde</w:t>
      </w:r>
    </w:p>
    <w:p w14:paraId="3131F381" w14:textId="77777777" w:rsidR="009144A1" w:rsidRPr="00592489" w:rsidRDefault="009144A1" w:rsidP="00B52DB8">
      <w:pPr>
        <w:jc w:val="both"/>
        <w:rPr>
          <w:b/>
          <w:bCs/>
          <w:u w:val="single"/>
        </w:rPr>
      </w:pPr>
    </w:p>
    <w:p w14:paraId="64577A32" w14:textId="7E4BA33A" w:rsidR="00B52DB8" w:rsidRPr="00592489" w:rsidRDefault="00B52DB8" w:rsidP="00B52DB8">
      <w:pPr>
        <w:jc w:val="both"/>
      </w:pPr>
      <w:r w:rsidRPr="00592489">
        <w:rPr>
          <w:b/>
          <w:bCs/>
          <w:u w:val="single"/>
        </w:rPr>
        <w:t>CPV kod</w:t>
      </w:r>
      <w:r w:rsidR="008D44AF">
        <w:rPr>
          <w:b/>
          <w:bCs/>
          <w:u w:val="single"/>
        </w:rPr>
        <w:t>s</w:t>
      </w:r>
      <w:r w:rsidRPr="00592489">
        <w:rPr>
          <w:b/>
          <w:bCs/>
          <w:u w:val="single"/>
        </w:rPr>
        <w:t>:</w:t>
      </w:r>
      <w:r w:rsidR="00DC7419" w:rsidRPr="00592489">
        <w:rPr>
          <w:bCs/>
        </w:rPr>
        <w:t xml:space="preserve"> </w:t>
      </w:r>
      <w:r w:rsidR="00EE4F64" w:rsidRPr="00945071">
        <w:t>39500000-7 (Tekstilpreces)</w:t>
      </w:r>
    </w:p>
    <w:p w14:paraId="0AF7C44E" w14:textId="77777777" w:rsidR="00492343" w:rsidRPr="00592489" w:rsidRDefault="00492343" w:rsidP="00C947FA">
      <w:pPr>
        <w:jc w:val="both"/>
        <w:rPr>
          <w:b/>
          <w:u w:val="single"/>
        </w:rPr>
      </w:pPr>
    </w:p>
    <w:p w14:paraId="669CFED4" w14:textId="12D29E91" w:rsidR="00EB77C3" w:rsidRPr="002C0400" w:rsidRDefault="00EB77C3" w:rsidP="00C947FA">
      <w:pPr>
        <w:tabs>
          <w:tab w:val="left" w:pos="6840"/>
        </w:tabs>
        <w:spacing w:line="276" w:lineRule="auto"/>
        <w:jc w:val="both"/>
        <w:rPr>
          <w:b/>
          <w:bCs/>
        </w:rPr>
      </w:pPr>
      <w:r w:rsidRPr="002C0400">
        <w:rPr>
          <w:b/>
          <w:bCs/>
          <w:u w:val="single"/>
        </w:rPr>
        <w:t xml:space="preserve">Datums, kad iepriekšējais informatīvais paziņojums publicēts </w:t>
      </w:r>
      <w:r w:rsidRPr="00991564">
        <w:rPr>
          <w:b/>
          <w:bCs/>
          <w:u w:val="single"/>
        </w:rPr>
        <w:t>I</w:t>
      </w:r>
      <w:r w:rsidRPr="002C0400">
        <w:rPr>
          <w:b/>
          <w:bCs/>
          <w:u w:val="single"/>
        </w:rPr>
        <w:t>epirkum</w:t>
      </w:r>
      <w:r w:rsidR="00DD4EA8" w:rsidRPr="002C0400">
        <w:rPr>
          <w:b/>
          <w:bCs/>
          <w:u w:val="single"/>
        </w:rPr>
        <w:t>u</w:t>
      </w:r>
      <w:r w:rsidRPr="002C0400">
        <w:rPr>
          <w:b/>
          <w:bCs/>
          <w:u w:val="single"/>
        </w:rPr>
        <w:t xml:space="preserve"> uzraudzības biroja </w:t>
      </w:r>
      <w:r w:rsidR="00BB0214" w:rsidRPr="002C0400">
        <w:rPr>
          <w:b/>
          <w:bCs/>
          <w:u w:val="single"/>
        </w:rPr>
        <w:t>tīmekļvietnē:</w:t>
      </w:r>
      <w:r w:rsidR="00BB0214" w:rsidRPr="002C0400">
        <w:rPr>
          <w:b/>
        </w:rPr>
        <w:t xml:space="preserve"> </w:t>
      </w:r>
      <w:r w:rsidR="001E1206" w:rsidRPr="002C0400">
        <w:t>2024. gada 15. jūnij</w:t>
      </w:r>
      <w:r w:rsidR="00D83EA7">
        <w:t xml:space="preserve">ā un </w:t>
      </w:r>
      <w:r w:rsidR="00D83EA7" w:rsidRPr="002C0400">
        <w:rPr>
          <w:b/>
          <w:bCs/>
          <w:u w:val="single"/>
        </w:rPr>
        <w:t>Eiropas Savienības Oficiālajā Vēstnesī:</w:t>
      </w:r>
      <w:r w:rsidR="00D83EA7" w:rsidRPr="002C0400">
        <w:rPr>
          <w:b/>
          <w:bCs/>
        </w:rPr>
        <w:t xml:space="preserve"> </w:t>
      </w:r>
      <w:r w:rsidR="00D83EA7" w:rsidRPr="002C0400">
        <w:t>2024. gada 1</w:t>
      </w:r>
      <w:r w:rsidR="00D83EA7">
        <w:t>7</w:t>
      </w:r>
      <w:r w:rsidR="00D83EA7" w:rsidRPr="002C0400">
        <w:t>. jūnij</w:t>
      </w:r>
      <w:r w:rsidR="00D83EA7">
        <w:t>ā.</w:t>
      </w:r>
    </w:p>
    <w:p w14:paraId="270F6ECB" w14:textId="77777777" w:rsidR="002701B0" w:rsidRPr="002C0400" w:rsidRDefault="002701B0" w:rsidP="00C947FA">
      <w:pPr>
        <w:tabs>
          <w:tab w:val="left" w:pos="6840"/>
        </w:tabs>
        <w:spacing w:line="276" w:lineRule="auto"/>
        <w:jc w:val="both"/>
        <w:rPr>
          <w:b/>
        </w:rPr>
      </w:pPr>
    </w:p>
    <w:p w14:paraId="19C4FC00" w14:textId="26A6CC49" w:rsidR="00EB77C3" w:rsidRPr="002C0400" w:rsidRDefault="002701B0" w:rsidP="00C947FA">
      <w:pPr>
        <w:tabs>
          <w:tab w:val="left" w:pos="6840"/>
        </w:tabs>
        <w:spacing w:line="276" w:lineRule="auto"/>
        <w:jc w:val="both"/>
        <w:rPr>
          <w:bCs/>
        </w:rPr>
      </w:pPr>
      <w:r w:rsidRPr="00991564">
        <w:rPr>
          <w:b/>
          <w:u w:val="single"/>
        </w:rPr>
        <w:t>Datums, kad paziņojums par apspriedi ar piegādātājiem publicēts</w:t>
      </w:r>
      <w:r w:rsidR="00DD4EA8" w:rsidRPr="00991564">
        <w:rPr>
          <w:b/>
          <w:bCs/>
          <w:u w:val="single"/>
        </w:rPr>
        <w:t xml:space="preserve"> </w:t>
      </w:r>
      <w:r w:rsidR="00DD4EA8" w:rsidRPr="002C0400">
        <w:rPr>
          <w:b/>
          <w:bCs/>
          <w:u w:val="single"/>
        </w:rPr>
        <w:t>Iepirkumu uzraudzības biroja tīmekļvietnē:</w:t>
      </w:r>
      <w:r w:rsidR="00DD4EA8" w:rsidRPr="002C0400">
        <w:rPr>
          <w:b/>
        </w:rPr>
        <w:t xml:space="preserve"> </w:t>
      </w:r>
      <w:r w:rsidR="00DD4EA8" w:rsidRPr="002C0400">
        <w:rPr>
          <w:bCs/>
        </w:rPr>
        <w:t>2024. gada 5.</w:t>
      </w:r>
      <w:r w:rsidR="008D44AF" w:rsidRPr="002C0400">
        <w:rPr>
          <w:bCs/>
        </w:rPr>
        <w:t xml:space="preserve"> jūlij</w:t>
      </w:r>
      <w:r w:rsidR="00193E7E">
        <w:rPr>
          <w:bCs/>
        </w:rPr>
        <w:t>ā.</w:t>
      </w:r>
    </w:p>
    <w:p w14:paraId="28070951" w14:textId="77777777" w:rsidR="008D44AF" w:rsidRPr="002C0400" w:rsidRDefault="008D44AF" w:rsidP="00C947FA">
      <w:pPr>
        <w:tabs>
          <w:tab w:val="left" w:pos="6840"/>
        </w:tabs>
        <w:spacing w:line="276" w:lineRule="auto"/>
        <w:jc w:val="both"/>
        <w:rPr>
          <w:b/>
          <w:bCs/>
        </w:rPr>
      </w:pPr>
    </w:p>
    <w:p w14:paraId="5E32ACA4" w14:textId="41CBED43" w:rsidR="00B52DB8" w:rsidRPr="002C0400" w:rsidRDefault="00501683" w:rsidP="00C947FA">
      <w:pPr>
        <w:tabs>
          <w:tab w:val="left" w:pos="6840"/>
        </w:tabs>
        <w:spacing w:line="276" w:lineRule="auto"/>
        <w:jc w:val="both"/>
        <w:rPr>
          <w:bCs/>
        </w:rPr>
      </w:pPr>
      <w:r w:rsidRPr="002C0400">
        <w:rPr>
          <w:b/>
          <w:bCs/>
          <w:u w:val="single"/>
        </w:rPr>
        <w:t>Datums, kad paziņojums par līgumu publicēts Iepirkum</w:t>
      </w:r>
      <w:r w:rsidR="00DD4EA8" w:rsidRPr="002C0400">
        <w:rPr>
          <w:b/>
          <w:bCs/>
          <w:u w:val="single"/>
        </w:rPr>
        <w:t>u</w:t>
      </w:r>
      <w:r w:rsidRPr="002C0400">
        <w:rPr>
          <w:b/>
          <w:bCs/>
          <w:u w:val="single"/>
        </w:rPr>
        <w:t xml:space="preserve"> uzraudzības biroja tīmekļvietnē</w:t>
      </w:r>
      <w:r w:rsidR="00B52DB8" w:rsidRPr="002C0400">
        <w:rPr>
          <w:b/>
          <w:u w:val="single"/>
        </w:rPr>
        <w:t>:</w:t>
      </w:r>
      <w:r w:rsidR="00B52DB8" w:rsidRPr="002C0400">
        <w:rPr>
          <w:b/>
        </w:rPr>
        <w:t xml:space="preserve"> </w:t>
      </w:r>
      <w:r w:rsidR="004802CA" w:rsidRPr="002C0400">
        <w:rPr>
          <w:bCs/>
        </w:rPr>
        <w:t>202</w:t>
      </w:r>
      <w:r w:rsidR="005738BC" w:rsidRPr="002C0400">
        <w:rPr>
          <w:bCs/>
        </w:rPr>
        <w:t>4</w:t>
      </w:r>
      <w:r w:rsidR="004802CA" w:rsidRPr="002C0400">
        <w:rPr>
          <w:bCs/>
        </w:rPr>
        <w:t>.</w:t>
      </w:r>
      <w:r w:rsidR="005738BC" w:rsidRPr="002C0400">
        <w:rPr>
          <w:bCs/>
        </w:rPr>
        <w:t xml:space="preserve"> </w:t>
      </w:r>
      <w:r w:rsidR="004802CA" w:rsidRPr="002C0400">
        <w:rPr>
          <w:bCs/>
        </w:rPr>
        <w:t xml:space="preserve">gada </w:t>
      </w:r>
      <w:r w:rsidR="005738BC" w:rsidRPr="002C0400">
        <w:rPr>
          <w:bCs/>
        </w:rPr>
        <w:t>4. august</w:t>
      </w:r>
      <w:r w:rsidR="00D83EA7">
        <w:rPr>
          <w:bCs/>
        </w:rPr>
        <w:t xml:space="preserve">ā un </w:t>
      </w:r>
      <w:r w:rsidR="00D83EA7" w:rsidRPr="002C0400">
        <w:rPr>
          <w:b/>
          <w:bCs/>
          <w:u w:val="single"/>
        </w:rPr>
        <w:t>Eiropas Savienības Oficiālajā Vēstnesī:</w:t>
      </w:r>
      <w:r w:rsidR="00D83EA7" w:rsidRPr="002C0400">
        <w:rPr>
          <w:b/>
          <w:bCs/>
        </w:rPr>
        <w:t xml:space="preserve"> </w:t>
      </w:r>
      <w:r w:rsidR="00D83EA7" w:rsidRPr="002C0400">
        <w:t xml:space="preserve">2024. gada </w:t>
      </w:r>
      <w:r w:rsidR="00D83EA7">
        <w:t>5</w:t>
      </w:r>
      <w:r w:rsidR="00D83EA7" w:rsidRPr="002C0400">
        <w:t>. august</w:t>
      </w:r>
      <w:r w:rsidR="00D83EA7">
        <w:t>ā.</w:t>
      </w:r>
    </w:p>
    <w:p w14:paraId="5915F448" w14:textId="77777777" w:rsidR="00B52DB8" w:rsidRPr="00592489" w:rsidRDefault="00B52DB8" w:rsidP="00B52DB8">
      <w:pPr>
        <w:tabs>
          <w:tab w:val="left" w:pos="6840"/>
        </w:tabs>
        <w:spacing w:line="276" w:lineRule="auto"/>
        <w:rPr>
          <w:b/>
          <w:u w:val="single"/>
        </w:rPr>
      </w:pPr>
    </w:p>
    <w:p w14:paraId="3A494CCB" w14:textId="03E76311" w:rsidR="00761ED7" w:rsidRPr="00592489" w:rsidRDefault="008279F3" w:rsidP="00761ED7">
      <w:pPr>
        <w:jc w:val="both"/>
      </w:pPr>
      <w:r w:rsidRPr="00592489">
        <w:rPr>
          <w:b/>
          <w:u w:val="single"/>
        </w:rPr>
        <w:t>Iepirkuma komisijas sastāvs un tās izveidošanas pamatojums</w:t>
      </w:r>
      <w:r w:rsidR="00761ED7" w:rsidRPr="00592489">
        <w:rPr>
          <w:b/>
          <w:u w:val="single"/>
        </w:rPr>
        <w:t>:</w:t>
      </w:r>
      <w:r w:rsidR="00761ED7" w:rsidRPr="00592489">
        <w:rPr>
          <w:b/>
        </w:rPr>
        <w:t xml:space="preserve"> </w:t>
      </w:r>
      <w:r w:rsidR="00D94498" w:rsidRPr="00592489">
        <w:t xml:space="preserve">Iepirkuma komisija </w:t>
      </w:r>
      <w:r w:rsidR="00747D72">
        <w:t>izveidota</w:t>
      </w:r>
      <w:r w:rsidR="00D94498" w:rsidRPr="00592489">
        <w:t xml:space="preserve"> saskaņā ar </w:t>
      </w:r>
      <w:r w:rsidR="00D638F3" w:rsidRPr="00592489">
        <w:t xml:space="preserve">SIA “Publisko aktīvu pārvaldītājs Possessor” </w:t>
      </w:r>
      <w:r w:rsidR="00CF6BFF" w:rsidRPr="000D5402">
        <w:t xml:space="preserve">2024. gada 30. jūlija rīkojumu Nr. 30 </w:t>
      </w:r>
      <w:r w:rsidR="00D638F3" w:rsidRPr="00592489">
        <w:t xml:space="preserve"> “</w:t>
      </w:r>
      <w:r w:rsidR="00E53D1C" w:rsidRPr="00592489">
        <w:t xml:space="preserve">Par iepirkuma komisijas sastāvu </w:t>
      </w:r>
      <w:r w:rsidR="003C188C">
        <w:t>iepirkumu procedūru organizēšanai pirmās nepieciešamības preču valsts rezervju sistēmas izveidošanai</w:t>
      </w:r>
      <w:r w:rsidR="00D638F3" w:rsidRPr="00592489">
        <w:t>”</w:t>
      </w:r>
      <w:r w:rsidR="00AF64DD">
        <w:t xml:space="preserve"> šādā sastāvā</w:t>
      </w:r>
      <w:r w:rsidR="00153E5C" w:rsidRPr="00592489">
        <w:t>:</w:t>
      </w:r>
    </w:p>
    <w:p w14:paraId="2913CB09" w14:textId="35700D14" w:rsidR="00761ED7" w:rsidRPr="00592489" w:rsidRDefault="009843E7" w:rsidP="00CB7928">
      <w:pPr>
        <w:ind w:left="3828" w:hanging="3828"/>
        <w:jc w:val="both"/>
      </w:pPr>
      <w:r>
        <w:t>Iepirkuma k</w:t>
      </w:r>
      <w:r w:rsidR="00761ED7" w:rsidRPr="00592489">
        <w:t>omisijas priekšsēdētāj</w:t>
      </w:r>
      <w:r>
        <w:t>a</w:t>
      </w:r>
      <w:r w:rsidR="00761ED7" w:rsidRPr="00592489">
        <w:t xml:space="preserve">: </w:t>
      </w:r>
      <w:r w:rsidR="00761ED7" w:rsidRPr="00592489">
        <w:tab/>
      </w:r>
      <w:r w:rsidR="003E06A5" w:rsidRPr="006E14D4">
        <w:t>Agnese Gudrenika</w:t>
      </w:r>
      <w:r w:rsidR="003E06A5">
        <w:t xml:space="preserve">, </w:t>
      </w:r>
      <w:r w:rsidR="003E06A5" w:rsidRPr="006E14D4">
        <w:t xml:space="preserve">juridiskā direktora vietniece </w:t>
      </w:r>
    </w:p>
    <w:p w14:paraId="310410DA" w14:textId="77777777" w:rsidR="00B1470F" w:rsidRDefault="00B1470F" w:rsidP="001C06A3">
      <w:pPr>
        <w:ind w:left="3828" w:hanging="3828"/>
        <w:jc w:val="both"/>
      </w:pPr>
      <w:r w:rsidRPr="006E14D4">
        <w:t xml:space="preserve">Iepirkuma komisijas priekšsēdētājas </w:t>
      </w:r>
    </w:p>
    <w:p w14:paraId="13ACA2AC" w14:textId="26B27E7A" w:rsidR="00B1470F" w:rsidRDefault="00B1470F" w:rsidP="001C06A3">
      <w:pPr>
        <w:ind w:left="3828" w:hanging="3828"/>
        <w:jc w:val="both"/>
      </w:pPr>
      <w:r w:rsidRPr="006E14D4">
        <w:t xml:space="preserve">vietniece: </w:t>
      </w:r>
      <w:r>
        <w:tab/>
      </w:r>
      <w:r w:rsidRPr="006E14D4">
        <w:t>Inta Vingre</w:t>
      </w:r>
      <w:r>
        <w:t xml:space="preserve">, </w:t>
      </w:r>
      <w:r w:rsidRPr="006E14D4">
        <w:t xml:space="preserve">Iepirkumu departamenta vadītāja </w:t>
      </w:r>
    </w:p>
    <w:p w14:paraId="248D14B5" w14:textId="28AAC95E" w:rsidR="002B337E" w:rsidRPr="00592489" w:rsidRDefault="00F948A0" w:rsidP="001C06A3">
      <w:pPr>
        <w:ind w:left="3828" w:hanging="3828"/>
        <w:jc w:val="both"/>
      </w:pPr>
      <w:r>
        <w:t>Iepirkuma k</w:t>
      </w:r>
      <w:r w:rsidR="00D94498" w:rsidRPr="00592489">
        <w:t>omisijas locekļi:</w:t>
      </w:r>
      <w:r w:rsidR="00D94498" w:rsidRPr="00592489">
        <w:tab/>
      </w:r>
      <w:r w:rsidR="00C22A17" w:rsidRPr="006E14D4">
        <w:t>Viesturs Silenieks</w:t>
      </w:r>
      <w:r w:rsidR="00C22A17">
        <w:t>,</w:t>
      </w:r>
      <w:r w:rsidR="00C22A17" w:rsidRPr="006E14D4">
        <w:t xml:space="preserve"> </w:t>
      </w:r>
      <w:r w:rsidR="0009644B">
        <w:t>g</w:t>
      </w:r>
      <w:r w:rsidR="0009644B" w:rsidRPr="0009644B">
        <w:t>alvenais projekta vadītājs</w:t>
      </w:r>
    </w:p>
    <w:p w14:paraId="49B03596" w14:textId="3AFBD3B8" w:rsidR="00AE6872" w:rsidRDefault="00AE6872" w:rsidP="00AE6872">
      <w:pPr>
        <w:ind w:left="3828"/>
        <w:jc w:val="both"/>
      </w:pPr>
      <w:r w:rsidRPr="006E14D4">
        <w:t>Ingrīda Purmale</w:t>
      </w:r>
      <w:r>
        <w:t>,</w:t>
      </w:r>
      <w:r w:rsidRPr="00592489">
        <w:t xml:space="preserve"> </w:t>
      </w:r>
      <w:r w:rsidRPr="006E14D4">
        <w:t>Administratīvā departamenta vadītāja</w:t>
      </w:r>
    </w:p>
    <w:p w14:paraId="01EE1250" w14:textId="55012102" w:rsidR="00AE6872" w:rsidRDefault="00416C19" w:rsidP="00AE6872">
      <w:pPr>
        <w:ind w:left="3828"/>
        <w:jc w:val="both"/>
      </w:pPr>
      <w:r w:rsidRPr="006E14D4">
        <w:t>Sanita Robežniece</w:t>
      </w:r>
      <w:r>
        <w:t>,</w:t>
      </w:r>
      <w:r w:rsidRPr="006E14D4">
        <w:t xml:space="preserve"> </w:t>
      </w:r>
      <w:r>
        <w:t>g</w:t>
      </w:r>
      <w:r w:rsidRPr="006E14D4">
        <w:t xml:space="preserve">alvenā juriskonsulte </w:t>
      </w:r>
    </w:p>
    <w:p w14:paraId="5996017A" w14:textId="2CAF2C85" w:rsidR="001A3E6C" w:rsidRPr="00592489" w:rsidRDefault="005A2FB7" w:rsidP="005A2FB7">
      <w:pPr>
        <w:ind w:left="3828" w:hanging="3828"/>
        <w:jc w:val="both"/>
      </w:pPr>
      <w:r>
        <w:t>Iepirkuma komisijas s</w:t>
      </w:r>
      <w:r w:rsidR="00D94498" w:rsidRPr="00592489">
        <w:t>ekretāre</w:t>
      </w:r>
      <w:r w:rsidR="002B337E" w:rsidRPr="00592489">
        <w:t>:</w:t>
      </w:r>
      <w:r>
        <w:tab/>
      </w:r>
      <w:r w:rsidR="002B337E" w:rsidRPr="00592489">
        <w:t>Eva Jonāse</w:t>
      </w:r>
      <w:r w:rsidR="001A3E6C" w:rsidRPr="00592489">
        <w:t xml:space="preserve">, </w:t>
      </w:r>
      <w:r w:rsidR="0022722D" w:rsidRPr="00592489">
        <w:t>Iepirkumu</w:t>
      </w:r>
      <w:r w:rsidR="001A3E6C" w:rsidRPr="00592489">
        <w:t xml:space="preserve"> departamenta</w:t>
      </w:r>
      <w:r w:rsidR="002B337E" w:rsidRPr="00592489">
        <w:t xml:space="preserve"> </w:t>
      </w:r>
      <w:r>
        <w:t xml:space="preserve">vecākā </w:t>
      </w:r>
      <w:r w:rsidR="002B337E" w:rsidRPr="00592489">
        <w:t>i</w:t>
      </w:r>
      <w:r w:rsidR="001A3E6C" w:rsidRPr="00592489">
        <w:t xml:space="preserve">epirkumu </w:t>
      </w:r>
      <w:r w:rsidR="002B337E" w:rsidRPr="00592489">
        <w:t>speciāliste</w:t>
      </w:r>
      <w:r w:rsidR="001A3E6C" w:rsidRPr="00592489">
        <w:t xml:space="preserve"> </w:t>
      </w:r>
    </w:p>
    <w:p w14:paraId="5DDA0AC8" w14:textId="77777777" w:rsidR="00297AFC" w:rsidRDefault="00C13B3A" w:rsidP="00981EA6">
      <w:pPr>
        <w:ind w:left="3828" w:hanging="3828"/>
        <w:jc w:val="both"/>
      </w:pPr>
      <w:r>
        <w:rPr>
          <w:rStyle w:val="BodyTextChar"/>
          <w:rFonts w:eastAsia="Calibri"/>
          <w:bCs w:val="0"/>
        </w:rPr>
        <w:t>Pie</w:t>
      </w:r>
      <w:r w:rsidR="00981EA6">
        <w:rPr>
          <w:rStyle w:val="BodyTextChar"/>
          <w:rFonts w:eastAsia="Calibri"/>
          <w:bCs w:val="0"/>
        </w:rPr>
        <w:t>aicinātie eksperti:</w:t>
      </w:r>
      <w:r w:rsidR="00981EA6">
        <w:rPr>
          <w:rStyle w:val="BodyTextChar"/>
          <w:rFonts w:eastAsia="Calibri"/>
          <w:bCs w:val="0"/>
        </w:rPr>
        <w:tab/>
      </w:r>
      <w:r w:rsidR="00297AFC">
        <w:t>Andris Gādmanis, valdes priekšsēdētājs</w:t>
      </w:r>
    </w:p>
    <w:p w14:paraId="149ED207" w14:textId="77777777" w:rsidR="00297AFC" w:rsidRDefault="00981EA6" w:rsidP="00297AFC">
      <w:pPr>
        <w:ind w:left="3828"/>
        <w:jc w:val="both"/>
        <w:rPr>
          <w:rStyle w:val="BodyTextChar"/>
          <w:bCs w:val="0"/>
        </w:rPr>
      </w:pPr>
      <w:r w:rsidRPr="006E14D4">
        <w:t>Dženeta Krūmiņliepa</w:t>
      </w:r>
      <w:r w:rsidR="002E3D78">
        <w:t>,</w:t>
      </w:r>
      <w:r w:rsidRPr="006E14D4">
        <w:t xml:space="preserve"> </w:t>
      </w:r>
      <w:r w:rsidR="002E3D78" w:rsidRPr="006E14D4">
        <w:t>juridiskā direktore</w:t>
      </w:r>
      <w:r w:rsidR="00297AFC" w:rsidRPr="00297AFC">
        <w:rPr>
          <w:rStyle w:val="BodyTextChar"/>
          <w:bCs w:val="0"/>
        </w:rPr>
        <w:t xml:space="preserve"> </w:t>
      </w:r>
    </w:p>
    <w:p w14:paraId="16DD7346" w14:textId="2D82F933" w:rsidR="00297AFC" w:rsidRDefault="00297AFC" w:rsidP="00297AFC">
      <w:pPr>
        <w:ind w:left="3828"/>
        <w:jc w:val="both"/>
        <w:rPr>
          <w:rStyle w:val="BodyTextChar"/>
          <w:bCs w:val="0"/>
        </w:rPr>
      </w:pPr>
      <w:r>
        <w:rPr>
          <w:rStyle w:val="BodyTextChar"/>
          <w:bCs w:val="0"/>
        </w:rPr>
        <w:t>Ilze Karlīna Lipska, p</w:t>
      </w:r>
      <w:r w:rsidRPr="00D61CFD">
        <w:rPr>
          <w:rStyle w:val="BodyTextChar"/>
          <w:bCs w:val="0"/>
        </w:rPr>
        <w:t>rojektu vadības direktore</w:t>
      </w:r>
    </w:p>
    <w:p w14:paraId="05D09FD8" w14:textId="489BF43C" w:rsidR="002E3D78" w:rsidRDefault="002E3D78" w:rsidP="00297AFC">
      <w:pPr>
        <w:ind w:left="3828"/>
        <w:jc w:val="both"/>
      </w:pPr>
    </w:p>
    <w:p w14:paraId="6A146C81" w14:textId="11393719" w:rsidR="00B52DB8" w:rsidRDefault="002E3D78" w:rsidP="002E3D78">
      <w:pPr>
        <w:ind w:left="3828"/>
        <w:jc w:val="both"/>
      </w:pPr>
      <w:r w:rsidRPr="006E14D4">
        <w:lastRenderedPageBreak/>
        <w:t>Irina Gruntmane</w:t>
      </w:r>
      <w:r>
        <w:t xml:space="preserve">, </w:t>
      </w:r>
      <w:r w:rsidR="00981EA6" w:rsidRPr="006E14D4">
        <w:t xml:space="preserve">galvenā juriskonsulte </w:t>
      </w:r>
    </w:p>
    <w:p w14:paraId="2D413C1D" w14:textId="4BCEB2D4" w:rsidR="002E3D78" w:rsidRDefault="00905054" w:rsidP="002E3D78">
      <w:pPr>
        <w:ind w:left="3828"/>
        <w:jc w:val="both"/>
      </w:pPr>
      <w:r>
        <w:t xml:space="preserve">Aurika Barnaša, </w:t>
      </w:r>
      <w:r w:rsidR="00AF6CED">
        <w:t>j</w:t>
      </w:r>
      <w:r w:rsidR="00AF6CED" w:rsidRPr="00AF6CED">
        <w:t>urista palīgs</w:t>
      </w:r>
    </w:p>
    <w:p w14:paraId="759E5A15" w14:textId="0BC375A9" w:rsidR="00BE41D2" w:rsidRDefault="00BE41D2" w:rsidP="002E3D78">
      <w:pPr>
        <w:ind w:left="3828"/>
        <w:jc w:val="both"/>
      </w:pPr>
      <w:r>
        <w:t xml:space="preserve">Mārtiņš Kvitka, </w:t>
      </w:r>
      <w:r w:rsidR="00E65E35">
        <w:t>v</w:t>
      </w:r>
      <w:r w:rsidR="00E65E35" w:rsidRPr="00E65E35">
        <w:t>ecākais projektu vadības eksperts</w:t>
      </w:r>
    </w:p>
    <w:p w14:paraId="53B61FB3" w14:textId="73A39051" w:rsidR="006B408F" w:rsidRPr="002E3D78" w:rsidRDefault="00D61CFD" w:rsidP="002E3D78">
      <w:pPr>
        <w:ind w:left="3828"/>
        <w:jc w:val="both"/>
        <w:rPr>
          <w:rStyle w:val="BodyTextChar"/>
          <w:bCs w:val="0"/>
        </w:rPr>
      </w:pPr>
      <w:r w:rsidRPr="00D61CFD">
        <w:rPr>
          <w:rStyle w:val="BodyTextChar"/>
          <w:bCs w:val="0"/>
        </w:rPr>
        <w:t xml:space="preserve">        </w:t>
      </w:r>
    </w:p>
    <w:p w14:paraId="2C937006" w14:textId="682AC563" w:rsidR="00161A29" w:rsidRPr="00592489" w:rsidRDefault="00B52DB8" w:rsidP="00416648">
      <w:pPr>
        <w:jc w:val="both"/>
      </w:pPr>
      <w:r w:rsidRPr="00592489">
        <w:rPr>
          <w:b/>
          <w:u w:val="single"/>
        </w:rPr>
        <w:t>Pi</w:t>
      </w:r>
      <w:r w:rsidR="00125244" w:rsidRPr="00592489">
        <w:rPr>
          <w:b/>
          <w:u w:val="single"/>
        </w:rPr>
        <w:t>edāvājumu iesniegšanas termiņš:</w:t>
      </w:r>
      <w:r w:rsidR="00125244" w:rsidRPr="00592489">
        <w:t xml:space="preserve"> </w:t>
      </w:r>
      <w:r w:rsidR="00761FB6" w:rsidRPr="00592489">
        <w:t xml:space="preserve">līdz </w:t>
      </w:r>
      <w:r w:rsidR="002C47BA" w:rsidRPr="00592489">
        <w:rPr>
          <w:bCs/>
        </w:rPr>
        <w:t>202</w:t>
      </w:r>
      <w:r w:rsidR="00E915AA" w:rsidRPr="00592489">
        <w:rPr>
          <w:bCs/>
        </w:rPr>
        <w:t>4</w:t>
      </w:r>
      <w:r w:rsidR="002C47BA" w:rsidRPr="00592489">
        <w:rPr>
          <w:bCs/>
        </w:rPr>
        <w:t>.</w:t>
      </w:r>
      <w:r w:rsidR="005A2FB7">
        <w:rPr>
          <w:bCs/>
        </w:rPr>
        <w:t xml:space="preserve"> </w:t>
      </w:r>
      <w:r w:rsidR="002C47BA" w:rsidRPr="00592489">
        <w:rPr>
          <w:bCs/>
        </w:rPr>
        <w:t xml:space="preserve">gada </w:t>
      </w:r>
      <w:r w:rsidR="005A2FB7">
        <w:rPr>
          <w:bCs/>
        </w:rPr>
        <w:t>3. septembr</w:t>
      </w:r>
      <w:r w:rsidR="0037533E">
        <w:rPr>
          <w:bCs/>
        </w:rPr>
        <w:t>a</w:t>
      </w:r>
      <w:r w:rsidR="002C47BA" w:rsidRPr="00592489">
        <w:rPr>
          <w:bCs/>
        </w:rPr>
        <w:t xml:space="preserve">, plkst.11:00 </w:t>
      </w:r>
      <w:r w:rsidR="00CB7928" w:rsidRPr="00592489">
        <w:rPr>
          <w:bCs/>
        </w:rPr>
        <w:t>Elektronisko</w:t>
      </w:r>
      <w:r w:rsidR="00CB7928" w:rsidRPr="00592489">
        <w:t xml:space="preserve"> iepirkumu sistēmas www.eis.gov.lv e-konkursu apakšsistēm</w:t>
      </w:r>
      <w:r w:rsidR="0037533E">
        <w:t>ā.</w:t>
      </w:r>
    </w:p>
    <w:p w14:paraId="2F3D63E2" w14:textId="77777777" w:rsidR="008279F3" w:rsidRPr="00592489" w:rsidRDefault="008279F3" w:rsidP="008279F3">
      <w:pPr>
        <w:shd w:val="clear" w:color="auto" w:fill="FFFFFF"/>
        <w:autoSpaceDE w:val="0"/>
        <w:autoSpaceDN w:val="0"/>
        <w:adjustRightInd w:val="0"/>
        <w:ind w:hanging="22"/>
        <w:jc w:val="both"/>
        <w:rPr>
          <w:b/>
          <w:u w:val="single"/>
        </w:rPr>
      </w:pPr>
    </w:p>
    <w:p w14:paraId="612D9670" w14:textId="54253D1A" w:rsidR="008279F3" w:rsidRDefault="008279F3" w:rsidP="008279F3">
      <w:pPr>
        <w:shd w:val="clear" w:color="auto" w:fill="FFFFFF"/>
        <w:autoSpaceDE w:val="0"/>
        <w:autoSpaceDN w:val="0"/>
        <w:adjustRightInd w:val="0"/>
        <w:ind w:hanging="22"/>
        <w:jc w:val="both"/>
        <w:rPr>
          <w:u w:val="single"/>
        </w:rPr>
      </w:pPr>
      <w:r w:rsidRPr="00592489">
        <w:rPr>
          <w:b/>
          <w:bCs/>
          <w:u w:val="single"/>
        </w:rPr>
        <w:t>Pretendent</w:t>
      </w:r>
      <w:r w:rsidR="00273BA5">
        <w:rPr>
          <w:b/>
          <w:bCs/>
          <w:u w:val="single"/>
        </w:rPr>
        <w:t>a</w:t>
      </w:r>
      <w:r w:rsidRPr="00592489">
        <w:rPr>
          <w:b/>
          <w:bCs/>
          <w:u w:val="single"/>
        </w:rPr>
        <w:t xml:space="preserve"> nosaukum</w:t>
      </w:r>
      <w:r w:rsidR="00273BA5">
        <w:rPr>
          <w:b/>
          <w:bCs/>
          <w:u w:val="single"/>
        </w:rPr>
        <w:t>s</w:t>
      </w:r>
      <w:r w:rsidRPr="00592489">
        <w:rPr>
          <w:b/>
          <w:bCs/>
          <w:u w:val="single"/>
        </w:rPr>
        <w:t>, kas iesnie</w:t>
      </w:r>
      <w:r w:rsidR="00273BA5">
        <w:rPr>
          <w:b/>
          <w:bCs/>
          <w:u w:val="single"/>
        </w:rPr>
        <w:t xml:space="preserve">dzis </w:t>
      </w:r>
      <w:r w:rsidRPr="00592489">
        <w:rPr>
          <w:b/>
          <w:bCs/>
          <w:u w:val="single"/>
        </w:rPr>
        <w:t>piedāvājumu un t</w:t>
      </w:r>
      <w:r w:rsidR="00273BA5">
        <w:rPr>
          <w:b/>
          <w:bCs/>
          <w:u w:val="single"/>
        </w:rPr>
        <w:t>ā</w:t>
      </w:r>
      <w:r w:rsidRPr="00592489">
        <w:rPr>
          <w:b/>
          <w:bCs/>
          <w:u w:val="single"/>
        </w:rPr>
        <w:t xml:space="preserve"> piedāvātā cena</w:t>
      </w:r>
      <w:r w:rsidRPr="00592489">
        <w:rPr>
          <w:b/>
          <w:u w:val="single"/>
        </w:rPr>
        <w:t>:</w:t>
      </w:r>
      <w:r w:rsidRPr="00592489">
        <w:rPr>
          <w:u w:val="single"/>
        </w:rPr>
        <w:t xml:space="preserve"> </w:t>
      </w:r>
    </w:p>
    <w:p w14:paraId="28D598BE" w14:textId="77777777" w:rsidR="004C1B58" w:rsidRDefault="004C1B58" w:rsidP="008279F3">
      <w:pPr>
        <w:shd w:val="clear" w:color="auto" w:fill="FFFFFF"/>
        <w:autoSpaceDE w:val="0"/>
        <w:autoSpaceDN w:val="0"/>
        <w:adjustRightInd w:val="0"/>
        <w:ind w:hanging="22"/>
        <w:jc w:val="both"/>
        <w:rPr>
          <w:u w:val="single"/>
        </w:rPr>
      </w:pPr>
    </w:p>
    <w:tbl>
      <w:tblPr>
        <w:tblStyle w:val="TableGrid"/>
        <w:tblW w:w="922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699"/>
      </w:tblGrid>
      <w:tr w:rsidR="004C1B58" w:rsidRPr="00750873" w14:paraId="071BD5C5" w14:textId="77777777" w:rsidTr="00E577D6">
        <w:trPr>
          <w:jc w:val="center"/>
        </w:trPr>
        <w:tc>
          <w:tcPr>
            <w:tcW w:w="562" w:type="dxa"/>
            <w:tcBorders>
              <w:bottom w:val="double" w:sz="4" w:space="0" w:color="auto"/>
            </w:tcBorders>
          </w:tcPr>
          <w:p w14:paraId="4280F79B" w14:textId="77777777" w:rsidR="004C1B58" w:rsidRPr="00750873" w:rsidRDefault="004C1B58" w:rsidP="00E577D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double" w:sz="4" w:space="0" w:color="auto"/>
            </w:tcBorders>
          </w:tcPr>
          <w:p w14:paraId="68A7DF8E" w14:textId="77777777" w:rsidR="004C1B58" w:rsidRPr="00750873" w:rsidRDefault="004C1B58" w:rsidP="00E577D6">
            <w:pPr>
              <w:jc w:val="center"/>
              <w:rPr>
                <w:b/>
                <w:bCs/>
                <w:sz w:val="22"/>
                <w:szCs w:val="22"/>
              </w:rPr>
            </w:pPr>
            <w:r w:rsidRPr="00750873">
              <w:rPr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3699" w:type="dxa"/>
            <w:tcBorders>
              <w:bottom w:val="double" w:sz="4" w:space="0" w:color="auto"/>
            </w:tcBorders>
          </w:tcPr>
          <w:p w14:paraId="2B1F65FF" w14:textId="77777777" w:rsidR="001B203F" w:rsidRDefault="001B203F" w:rsidP="00E577D6">
            <w:pPr>
              <w:jc w:val="center"/>
              <w:rPr>
                <w:b/>
                <w:bCs/>
              </w:rPr>
            </w:pPr>
            <w:r w:rsidRPr="00592489">
              <w:rPr>
                <w:b/>
                <w:bCs/>
              </w:rPr>
              <w:t xml:space="preserve">Finanšu piedāvājums </w:t>
            </w:r>
          </w:p>
          <w:p w14:paraId="0B383A28" w14:textId="11B014EC" w:rsidR="004C1B58" w:rsidRPr="00750873" w:rsidRDefault="001B203F" w:rsidP="00E577D6">
            <w:pPr>
              <w:jc w:val="center"/>
              <w:rPr>
                <w:b/>
                <w:bCs/>
                <w:sz w:val="22"/>
                <w:szCs w:val="22"/>
              </w:rPr>
            </w:pPr>
            <w:r w:rsidRPr="00592489">
              <w:rPr>
                <w:b/>
                <w:bCs/>
              </w:rPr>
              <w:t>EUR bez PVN</w:t>
            </w:r>
          </w:p>
        </w:tc>
      </w:tr>
      <w:tr w:rsidR="004C1B58" w:rsidRPr="00750873" w14:paraId="6E0384C8" w14:textId="77777777" w:rsidTr="00E577D6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51E493BF" w14:textId="77777777" w:rsidR="004C1B58" w:rsidRPr="00750873" w:rsidRDefault="004C1B58" w:rsidP="00E577D6">
            <w:pPr>
              <w:jc w:val="center"/>
            </w:pPr>
            <w:r w:rsidRPr="00750873">
              <w:t>1.</w:t>
            </w: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14:paraId="4904F488" w14:textId="47B17882" w:rsidR="004C1B58" w:rsidRPr="00750873" w:rsidRDefault="004C1B58" w:rsidP="00C153E0">
            <w:pPr>
              <w:jc w:val="center"/>
            </w:pPr>
            <w:r>
              <w:t>S</w:t>
            </w:r>
            <w:r w:rsidRPr="0073249A">
              <w:t>abiedrība ar ierobežotu atbildību “KATŪNS”</w:t>
            </w:r>
            <w:r w:rsidR="00C153E0" w:rsidRPr="007006D3">
              <w:t xml:space="preserve"> (reģistrācijas Nr.40003240717)</w:t>
            </w:r>
          </w:p>
        </w:tc>
        <w:tc>
          <w:tcPr>
            <w:tcW w:w="3699" w:type="dxa"/>
            <w:tcBorders>
              <w:top w:val="double" w:sz="4" w:space="0" w:color="auto"/>
            </w:tcBorders>
            <w:vAlign w:val="center"/>
          </w:tcPr>
          <w:p w14:paraId="5E25DFB1" w14:textId="2EF81F98" w:rsidR="004C1B58" w:rsidRPr="00273BA5" w:rsidRDefault="00273BA5" w:rsidP="00E577D6">
            <w:pPr>
              <w:jc w:val="center"/>
            </w:pPr>
            <w:r w:rsidRPr="00273BA5">
              <w:rPr>
                <w:rFonts w:eastAsia="Yu Mincho"/>
                <w:color w:val="000000" w:themeColor="text1"/>
                <w:kern w:val="24"/>
                <w:bdr w:val="none" w:sz="0" w:space="0" w:color="auto" w:frame="1"/>
              </w:rPr>
              <w:t>250</w:t>
            </w:r>
            <w:r>
              <w:rPr>
                <w:rFonts w:eastAsia="Yu Mincho"/>
                <w:color w:val="000000" w:themeColor="text1"/>
                <w:kern w:val="24"/>
                <w:bdr w:val="none" w:sz="0" w:space="0" w:color="auto" w:frame="1"/>
              </w:rPr>
              <w:t>’</w:t>
            </w:r>
            <w:r w:rsidRPr="00273BA5">
              <w:rPr>
                <w:rFonts w:eastAsia="Yu Mincho"/>
                <w:color w:val="000000" w:themeColor="text1"/>
                <w:kern w:val="24"/>
                <w:bdr w:val="none" w:sz="0" w:space="0" w:color="auto" w:frame="1"/>
              </w:rPr>
              <w:t>615</w:t>
            </w:r>
          </w:p>
        </w:tc>
      </w:tr>
    </w:tbl>
    <w:p w14:paraId="42D362C5" w14:textId="77777777" w:rsidR="004C1B58" w:rsidRPr="00592489" w:rsidRDefault="004C1B58" w:rsidP="008279F3">
      <w:pPr>
        <w:shd w:val="clear" w:color="auto" w:fill="FFFFFF"/>
        <w:autoSpaceDE w:val="0"/>
        <w:autoSpaceDN w:val="0"/>
        <w:adjustRightInd w:val="0"/>
        <w:ind w:hanging="22"/>
        <w:jc w:val="both"/>
        <w:rPr>
          <w:u w:val="single"/>
        </w:rPr>
      </w:pPr>
    </w:p>
    <w:p w14:paraId="7EDDD61C" w14:textId="4BE35A94" w:rsidR="00891210" w:rsidRPr="00592489" w:rsidRDefault="008279F3" w:rsidP="00273BA5">
      <w:pPr>
        <w:rPr>
          <w:b/>
          <w:u w:val="single"/>
        </w:rPr>
      </w:pPr>
      <w:r w:rsidRPr="00592489">
        <w:t xml:space="preserve"> </w:t>
      </w:r>
      <w:r w:rsidR="00891210" w:rsidRPr="00592489">
        <w:rPr>
          <w:b/>
          <w:u w:val="single"/>
        </w:rPr>
        <w:t>Piedāvājumu atvēršana</w:t>
      </w:r>
      <w:r w:rsidR="00AF64DD">
        <w:rPr>
          <w:b/>
          <w:u w:val="single"/>
        </w:rPr>
        <w:t>s vieta, datums un laiks</w:t>
      </w:r>
      <w:r w:rsidR="00891210" w:rsidRPr="00592489">
        <w:rPr>
          <w:b/>
          <w:u w:val="single"/>
        </w:rPr>
        <w:t>:</w:t>
      </w:r>
      <w:r w:rsidR="00891210" w:rsidRPr="00592489">
        <w:t xml:space="preserve"> </w:t>
      </w:r>
      <w:r w:rsidR="00891210" w:rsidRPr="00592489">
        <w:rPr>
          <w:bCs/>
        </w:rPr>
        <w:t>202</w:t>
      </w:r>
      <w:r w:rsidR="00C61F04" w:rsidRPr="00592489">
        <w:rPr>
          <w:bCs/>
        </w:rPr>
        <w:t>4</w:t>
      </w:r>
      <w:r w:rsidR="00891210" w:rsidRPr="00592489">
        <w:rPr>
          <w:bCs/>
        </w:rPr>
        <w:t>.</w:t>
      </w:r>
      <w:r w:rsidR="00273BA5">
        <w:rPr>
          <w:bCs/>
        </w:rPr>
        <w:t xml:space="preserve"> </w:t>
      </w:r>
      <w:r w:rsidR="00891210" w:rsidRPr="00592489">
        <w:rPr>
          <w:bCs/>
        </w:rPr>
        <w:t xml:space="preserve">gada </w:t>
      </w:r>
      <w:r w:rsidR="00273BA5">
        <w:rPr>
          <w:bCs/>
        </w:rPr>
        <w:t>3. septembr</w:t>
      </w:r>
      <w:r w:rsidR="00AF64DD">
        <w:rPr>
          <w:bCs/>
        </w:rPr>
        <w:t>is</w:t>
      </w:r>
      <w:r w:rsidR="00891210" w:rsidRPr="00592489">
        <w:rPr>
          <w:bCs/>
        </w:rPr>
        <w:t>, plkst.15:00</w:t>
      </w:r>
      <w:r w:rsidR="00AF64DD">
        <w:rPr>
          <w:bCs/>
        </w:rPr>
        <w:t>,</w:t>
      </w:r>
      <w:r w:rsidR="00891210" w:rsidRPr="00592489">
        <w:rPr>
          <w:bCs/>
        </w:rPr>
        <w:t xml:space="preserve"> Elektronisko</w:t>
      </w:r>
      <w:r w:rsidR="00891210" w:rsidRPr="00592489">
        <w:t xml:space="preserve"> iepirkumu sistēmas www.eis.gov.lv e-konkursu apakšsistēm</w:t>
      </w:r>
      <w:r w:rsidR="00216B76">
        <w:t>a</w:t>
      </w:r>
      <w:r w:rsidR="0037533E">
        <w:t>.</w:t>
      </w:r>
    </w:p>
    <w:p w14:paraId="53629568" w14:textId="1F6BE297" w:rsidR="00215B05" w:rsidRPr="00592489" w:rsidRDefault="00215B05" w:rsidP="00215B05"/>
    <w:p w14:paraId="45E52688" w14:textId="55F76BB2" w:rsidR="000D45B0" w:rsidRPr="00592489" w:rsidRDefault="00AF64DD" w:rsidP="00C84D79">
      <w:pPr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Atlases, kvalifikācija</w:t>
      </w:r>
      <w:r w:rsidR="007146B7">
        <w:rPr>
          <w:b/>
          <w:bCs/>
          <w:u w:val="single"/>
          <w:shd w:val="clear" w:color="auto" w:fill="FFFFFF"/>
        </w:rPr>
        <w:t>s</w:t>
      </w:r>
      <w:r>
        <w:rPr>
          <w:b/>
          <w:bCs/>
          <w:u w:val="single"/>
          <w:shd w:val="clear" w:color="auto" w:fill="FFFFFF"/>
        </w:rPr>
        <w:t xml:space="preserve"> un t</w:t>
      </w:r>
      <w:r w:rsidRPr="00AF64DD">
        <w:rPr>
          <w:b/>
          <w:bCs/>
          <w:u w:val="single"/>
          <w:shd w:val="clear" w:color="auto" w:fill="FFFFFF"/>
        </w:rPr>
        <w:t>ehniskā piedāvājuma</w:t>
      </w:r>
      <w:r>
        <w:rPr>
          <w:b/>
          <w:bCs/>
          <w:u w:val="single"/>
          <w:shd w:val="clear" w:color="auto" w:fill="FFFFFF"/>
        </w:rPr>
        <w:t xml:space="preserve"> atbilstība</w:t>
      </w:r>
      <w:r w:rsidR="000D45B0" w:rsidRPr="00592489">
        <w:rPr>
          <w:b/>
          <w:bCs/>
          <w:u w:val="single"/>
          <w:shd w:val="clear" w:color="auto" w:fill="FFFFFF"/>
        </w:rPr>
        <w:t>:</w:t>
      </w:r>
    </w:p>
    <w:p w14:paraId="3DBC0480" w14:textId="77777777" w:rsidR="000E3C43" w:rsidRPr="00592489" w:rsidRDefault="000E3C43" w:rsidP="00C84D79">
      <w:pPr>
        <w:jc w:val="both"/>
        <w:rPr>
          <w:b/>
          <w:bCs/>
          <w:u w:val="single"/>
          <w:shd w:val="clear" w:color="auto" w:fill="FFFFFF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592489" w:rsidRPr="00592489" w14:paraId="255DE541" w14:textId="77777777" w:rsidTr="00AA5A9C">
        <w:tc>
          <w:tcPr>
            <w:tcW w:w="2127" w:type="dxa"/>
            <w:shd w:val="clear" w:color="auto" w:fill="auto"/>
            <w:hideMark/>
          </w:tcPr>
          <w:p w14:paraId="5A050856" w14:textId="22585854" w:rsidR="004209FE" w:rsidRPr="00592489" w:rsidRDefault="004209FE" w:rsidP="00AA5A9C">
            <w:pPr>
              <w:rPr>
                <w:bCs/>
              </w:rPr>
            </w:pPr>
            <w:r w:rsidRPr="00592489">
              <w:t>Piedāvājum</w:t>
            </w:r>
            <w:r w:rsidR="000524CA" w:rsidRPr="00592489">
              <w:t>a</w:t>
            </w:r>
            <w:r w:rsidRPr="00592489">
              <w:t xml:space="preserve"> noformējuma </w:t>
            </w:r>
            <w:r w:rsidR="004D7E1B" w:rsidRPr="00592489">
              <w:t>atbilstība</w:t>
            </w:r>
            <w:r w:rsidR="00AC544D" w:rsidRPr="00592489">
              <w:t>s pārbaude</w:t>
            </w:r>
          </w:p>
        </w:tc>
        <w:tc>
          <w:tcPr>
            <w:tcW w:w="7234" w:type="dxa"/>
            <w:shd w:val="clear" w:color="auto" w:fill="auto"/>
            <w:hideMark/>
          </w:tcPr>
          <w:p w14:paraId="0E1DB964" w14:textId="31006630" w:rsidR="004209FE" w:rsidRPr="00592489" w:rsidRDefault="004209FE" w:rsidP="00AA5A9C">
            <w:pPr>
              <w:jc w:val="both"/>
              <w:rPr>
                <w:bCs/>
              </w:rPr>
            </w:pPr>
            <w:r w:rsidRPr="00592489">
              <w:t>Pretendent</w:t>
            </w:r>
            <w:r w:rsidR="00273BA5">
              <w:t>a</w:t>
            </w:r>
            <w:r w:rsidRPr="00592489">
              <w:t xml:space="preserve"> iesniegt</w:t>
            </w:r>
            <w:r w:rsidR="00273BA5">
              <w:t>ais</w:t>
            </w:r>
            <w:r w:rsidRPr="00592489">
              <w:t xml:space="preserve"> piedāvājum</w:t>
            </w:r>
            <w:r w:rsidR="00273BA5">
              <w:t>s</w:t>
            </w:r>
            <w:r w:rsidRPr="00592489">
              <w:t xml:space="preserve"> atbilst </w:t>
            </w:r>
            <w:r w:rsidR="009524BF" w:rsidRPr="00592489">
              <w:t>Atklāta konkursa nolikumā noteiktajām noformējuma prasībām.</w:t>
            </w:r>
          </w:p>
        </w:tc>
      </w:tr>
      <w:tr w:rsidR="00592489" w:rsidRPr="00592489" w14:paraId="4D7ADE6D" w14:textId="77777777" w:rsidTr="00B956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8D97" w14:textId="3F85ADD5" w:rsidR="00B9566C" w:rsidRPr="00592489" w:rsidRDefault="00AC544D" w:rsidP="00AA5A9C">
            <w:r w:rsidRPr="00592489">
              <w:t>K</w:t>
            </w:r>
            <w:r w:rsidR="00B9566C" w:rsidRPr="00592489">
              <w:t>valifikācijas prasību atbilstības pārbaude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A528" w14:textId="286D5143" w:rsidR="00B9566C" w:rsidRPr="00592489" w:rsidRDefault="00AB63D3" w:rsidP="00AA5A9C">
            <w:pPr>
              <w:jc w:val="both"/>
            </w:pPr>
            <w:r w:rsidRPr="00592489">
              <w:t>Pretendent</w:t>
            </w:r>
            <w:r w:rsidR="00273BA5">
              <w:t>a</w:t>
            </w:r>
            <w:r w:rsidRPr="00592489">
              <w:t xml:space="preserve"> iesniegt</w:t>
            </w:r>
            <w:r w:rsidR="00273BA5">
              <w:t>ais</w:t>
            </w:r>
            <w:r w:rsidRPr="00592489">
              <w:t xml:space="preserve"> piedāvājum</w:t>
            </w:r>
            <w:r w:rsidR="00273BA5">
              <w:t>s</w:t>
            </w:r>
            <w:r w:rsidRPr="00592489">
              <w:t xml:space="preserve"> atbilst Atklāta konkursa nolikumā noteiktajām </w:t>
            </w:r>
            <w:r w:rsidR="00AC544D" w:rsidRPr="00592489">
              <w:t>pretendentu kvalifikācijas prasībām</w:t>
            </w:r>
            <w:r w:rsidRPr="00592489">
              <w:t>.</w:t>
            </w:r>
          </w:p>
        </w:tc>
      </w:tr>
      <w:tr w:rsidR="00592489" w:rsidRPr="00592489" w14:paraId="528A14C2" w14:textId="77777777" w:rsidTr="00B956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CED7" w14:textId="77777777" w:rsidR="00B9566C" w:rsidRPr="00592489" w:rsidRDefault="00B9566C" w:rsidP="00AA5A9C">
            <w:r w:rsidRPr="00592489">
              <w:t>Tehniskā piedāvājuma atbilstības pārbaude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6B95" w14:textId="3214BB41" w:rsidR="00B9566C" w:rsidRPr="00592489" w:rsidRDefault="00B9566C" w:rsidP="00AA5A9C">
            <w:pPr>
              <w:jc w:val="both"/>
            </w:pPr>
            <w:r w:rsidRPr="00592489">
              <w:t>Pretendent</w:t>
            </w:r>
            <w:r w:rsidR="00273BA5">
              <w:t>a</w:t>
            </w:r>
            <w:r w:rsidRPr="00592489">
              <w:t xml:space="preserve"> iesniegt</w:t>
            </w:r>
            <w:r w:rsidR="00273BA5">
              <w:t>ais</w:t>
            </w:r>
            <w:r w:rsidRPr="00592489">
              <w:t xml:space="preserve"> piedāvājum</w:t>
            </w:r>
            <w:r w:rsidR="00273BA5">
              <w:t>s</w:t>
            </w:r>
            <w:r w:rsidRPr="00592489">
              <w:t xml:space="preserve"> atbilst </w:t>
            </w:r>
            <w:r w:rsidR="00AC544D" w:rsidRPr="00592489">
              <w:t xml:space="preserve">Atklāta konkursa </w:t>
            </w:r>
            <w:r w:rsidR="00B843E9" w:rsidRPr="00592489">
              <w:t>nolikuma Tehniskās specifikācijas prasībām.</w:t>
            </w:r>
          </w:p>
        </w:tc>
      </w:tr>
      <w:tr w:rsidR="00592489" w:rsidRPr="00592489" w14:paraId="4320BC66" w14:textId="77777777" w:rsidTr="00B956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4A52" w14:textId="77777777" w:rsidR="00B9566C" w:rsidRPr="00592489" w:rsidRDefault="00B9566C" w:rsidP="00AA5A9C">
            <w:r w:rsidRPr="00592489">
              <w:t>Finanšu piedāvājuma atbilstības pārbaude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44F1" w14:textId="44E23959" w:rsidR="00B9566C" w:rsidRPr="00592489" w:rsidRDefault="00FE6F27" w:rsidP="00AA5A9C">
            <w:pPr>
              <w:jc w:val="both"/>
            </w:pPr>
            <w:r>
              <w:t>Iepirkuma k</w:t>
            </w:r>
            <w:r w:rsidRPr="003F6ACD">
              <w:t xml:space="preserve">omisija </w:t>
            </w:r>
            <w:r>
              <w:t>p</w:t>
            </w:r>
            <w:r w:rsidRPr="003F6ACD">
              <w:t>retendenta iesniegtajā finanšu piedāvājumā nesaskata nepamatoti lēta piedāvājuma pazīmes</w:t>
            </w:r>
            <w:r w:rsidR="001637A9" w:rsidRPr="00592489">
              <w:t xml:space="preserve"> un atzīst pretendent</w:t>
            </w:r>
            <w:r>
              <w:t>a f</w:t>
            </w:r>
            <w:r w:rsidR="001637A9" w:rsidRPr="00592489">
              <w:rPr>
                <w:bCs/>
              </w:rPr>
              <w:t>inanšu piedāvājumu</w:t>
            </w:r>
            <w:r w:rsidR="001637A9" w:rsidRPr="00592489">
              <w:t xml:space="preserve"> </w:t>
            </w:r>
            <w:r w:rsidR="001637A9" w:rsidRPr="00592489">
              <w:rPr>
                <w:bCs/>
              </w:rPr>
              <w:t>par atbilstoš</w:t>
            </w:r>
            <w:r>
              <w:rPr>
                <w:bCs/>
              </w:rPr>
              <w:t>u</w:t>
            </w:r>
            <w:r w:rsidR="001637A9" w:rsidRPr="00592489">
              <w:rPr>
                <w:bCs/>
              </w:rPr>
              <w:t xml:space="preserve"> </w:t>
            </w:r>
            <w:r w:rsidR="001637A9" w:rsidRPr="00592489">
              <w:t>Atklāta konkursa nolikuma prasībām.</w:t>
            </w:r>
          </w:p>
        </w:tc>
      </w:tr>
    </w:tbl>
    <w:p w14:paraId="0FAA4EA6" w14:textId="573E26DA" w:rsidR="001435BE" w:rsidRPr="00592489" w:rsidRDefault="001435BE" w:rsidP="00C84D79">
      <w:pPr>
        <w:jc w:val="both"/>
        <w:rPr>
          <w:b/>
          <w:bCs/>
          <w:u w:val="single"/>
          <w:shd w:val="clear" w:color="auto" w:fill="FFFFFF"/>
        </w:rPr>
      </w:pPr>
    </w:p>
    <w:p w14:paraId="41B19593" w14:textId="406F75E4" w:rsidR="001972F3" w:rsidRPr="00592489" w:rsidRDefault="001972F3" w:rsidP="001972F3">
      <w:pPr>
        <w:jc w:val="both"/>
        <w:rPr>
          <w:b/>
          <w:bCs/>
          <w:u w:val="single"/>
          <w:shd w:val="clear" w:color="auto" w:fill="FFFFFF"/>
        </w:rPr>
      </w:pPr>
      <w:r w:rsidRPr="00592489">
        <w:rPr>
          <w:b/>
          <w:bCs/>
          <w:u w:val="single"/>
          <w:shd w:val="clear" w:color="auto" w:fill="FFFFFF"/>
        </w:rPr>
        <w:t>Pretendenta nosaukums, kuram piešķirtas līguma slēgšanas tiesības,</w:t>
      </w:r>
      <w:r w:rsidR="00F10764">
        <w:rPr>
          <w:b/>
          <w:bCs/>
          <w:u w:val="single"/>
          <w:shd w:val="clear" w:color="auto" w:fill="FFFFFF"/>
        </w:rPr>
        <w:t xml:space="preserve"> izvēles pamatojums,</w:t>
      </w:r>
      <w:r w:rsidRPr="00592489">
        <w:rPr>
          <w:b/>
          <w:bCs/>
          <w:u w:val="single"/>
          <w:shd w:val="clear" w:color="auto" w:fill="FFFFFF"/>
        </w:rPr>
        <w:t xml:space="preserve"> piedāvātā līgumcena: </w:t>
      </w:r>
    </w:p>
    <w:tbl>
      <w:tblPr>
        <w:tblStyle w:val="TableGrid"/>
        <w:tblW w:w="9365" w:type="dxa"/>
        <w:jc w:val="center"/>
        <w:tblLook w:val="04A0" w:firstRow="1" w:lastRow="0" w:firstColumn="1" w:lastColumn="0" w:noHBand="0" w:noVBand="1"/>
      </w:tblPr>
      <w:tblGrid>
        <w:gridCol w:w="556"/>
        <w:gridCol w:w="1930"/>
        <w:gridCol w:w="1731"/>
        <w:gridCol w:w="1915"/>
        <w:gridCol w:w="1720"/>
        <w:gridCol w:w="1513"/>
      </w:tblGrid>
      <w:tr w:rsidR="00CD466B" w:rsidRPr="00592489" w14:paraId="1C0E21CD" w14:textId="56B71693" w:rsidTr="00CD466B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1220" w14:textId="77777777" w:rsidR="00F10764" w:rsidRPr="00592489" w:rsidRDefault="00F10764" w:rsidP="00781C08">
            <w:pPr>
              <w:rPr>
                <w:b/>
                <w:lang w:eastAsia="lv-LV"/>
              </w:rPr>
            </w:pPr>
            <w:r w:rsidRPr="00592489">
              <w:rPr>
                <w:b/>
                <w:lang w:eastAsia="lv-LV"/>
              </w:rPr>
              <w:t>Nr.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3AC8" w14:textId="77777777" w:rsidR="00F10764" w:rsidRPr="00592489" w:rsidRDefault="00F10764" w:rsidP="00781C08">
            <w:pPr>
              <w:jc w:val="center"/>
              <w:rPr>
                <w:b/>
                <w:lang w:eastAsia="lv-LV"/>
              </w:rPr>
            </w:pPr>
            <w:r w:rsidRPr="00592489">
              <w:rPr>
                <w:b/>
                <w:lang w:eastAsia="lv-LV"/>
              </w:rPr>
              <w:t>Pretendents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77D" w14:textId="0FA6FE24" w:rsidR="00F10764" w:rsidRPr="00E67A4F" w:rsidRDefault="006B2A8C" w:rsidP="00781C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Izvēles pamatojums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7C8C" w14:textId="1D326EEA" w:rsidR="00F10764" w:rsidRDefault="00F10764" w:rsidP="00781C08">
            <w:pPr>
              <w:jc w:val="center"/>
              <w:rPr>
                <w:b/>
                <w:bCs/>
              </w:rPr>
            </w:pPr>
            <w:r w:rsidRPr="00E67A4F">
              <w:rPr>
                <w:b/>
                <w:bCs/>
              </w:rPr>
              <w:t xml:space="preserve">Tekstilpreču garantētais apjoms (Pretendenta finanšu piedāvājumā norādītā summa) </w:t>
            </w:r>
          </w:p>
          <w:p w14:paraId="4DF3C660" w14:textId="3FA7195B" w:rsidR="00F10764" w:rsidRPr="00E67A4F" w:rsidRDefault="00F10764" w:rsidP="00781C08">
            <w:pPr>
              <w:jc w:val="center"/>
              <w:rPr>
                <w:b/>
                <w:bCs/>
                <w:lang w:eastAsia="lv-LV"/>
              </w:rPr>
            </w:pPr>
            <w:r w:rsidRPr="00E67A4F">
              <w:rPr>
                <w:b/>
                <w:bCs/>
              </w:rPr>
              <w:t>EUR bez PVN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485B" w14:textId="6B251763" w:rsidR="00F10764" w:rsidRPr="00E67A4F" w:rsidRDefault="00F10764" w:rsidP="00781C08">
            <w:pPr>
              <w:jc w:val="center"/>
              <w:rPr>
                <w:b/>
                <w:bCs/>
              </w:rPr>
            </w:pPr>
            <w:r w:rsidRPr="00E67A4F">
              <w:rPr>
                <w:b/>
                <w:bCs/>
              </w:rPr>
              <w:t>Tekstilpreču papildu apjoms (Pasūtītājs iegādāsies atkarībā no vajadzības un finanšu pieejamības)</w:t>
            </w:r>
          </w:p>
          <w:p w14:paraId="3725E52A" w14:textId="145E7C24" w:rsidR="00F10764" w:rsidRPr="00E67A4F" w:rsidRDefault="00F10764" w:rsidP="00781C08">
            <w:pPr>
              <w:jc w:val="center"/>
              <w:rPr>
                <w:b/>
                <w:bCs/>
              </w:rPr>
            </w:pPr>
            <w:r w:rsidRPr="00E67A4F">
              <w:rPr>
                <w:b/>
                <w:bCs/>
              </w:rPr>
              <w:t>EUR bez PVN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310B" w14:textId="77777777" w:rsidR="00F10764" w:rsidRDefault="00F10764" w:rsidP="00781C08">
            <w:pPr>
              <w:jc w:val="center"/>
              <w:rPr>
                <w:b/>
                <w:bCs/>
              </w:rPr>
            </w:pPr>
            <w:r w:rsidRPr="00E67A4F">
              <w:rPr>
                <w:b/>
                <w:bCs/>
              </w:rPr>
              <w:t xml:space="preserve">Kopējā līgumcena </w:t>
            </w:r>
          </w:p>
          <w:p w14:paraId="48E9D786" w14:textId="7B9CD14B" w:rsidR="00F10764" w:rsidRPr="00E67A4F" w:rsidRDefault="00F10764" w:rsidP="00781C08">
            <w:pPr>
              <w:jc w:val="center"/>
              <w:rPr>
                <w:b/>
                <w:bCs/>
              </w:rPr>
            </w:pPr>
            <w:r w:rsidRPr="00E67A4F">
              <w:rPr>
                <w:b/>
                <w:bCs/>
              </w:rPr>
              <w:t>EUR bez PVN</w:t>
            </w:r>
          </w:p>
        </w:tc>
      </w:tr>
      <w:tr w:rsidR="00CD466B" w:rsidRPr="00592489" w14:paraId="794CA136" w14:textId="0D8CC2EE" w:rsidTr="00CD466B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B01" w14:textId="77777777" w:rsidR="00F10764" w:rsidRPr="00592489" w:rsidRDefault="00F10764" w:rsidP="00781C08">
            <w:pPr>
              <w:rPr>
                <w:bCs/>
                <w:lang w:eastAsia="lv-LV"/>
              </w:rPr>
            </w:pPr>
            <w:r w:rsidRPr="00592489">
              <w:rPr>
                <w:bCs/>
                <w:lang w:eastAsia="lv-LV"/>
              </w:rPr>
              <w:t>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4C9" w14:textId="389AFD01" w:rsidR="00F10764" w:rsidRPr="00592489" w:rsidRDefault="00F10764" w:rsidP="00781C08">
            <w:pPr>
              <w:spacing w:before="60" w:after="60"/>
              <w:rPr>
                <w:bCs/>
              </w:rPr>
            </w:pPr>
            <w:r>
              <w:t>S</w:t>
            </w:r>
            <w:r w:rsidRPr="0073249A">
              <w:t>abiedrība ar ierobežotu atbildību “KATŪNS”</w:t>
            </w:r>
            <w:r w:rsidR="005D6B32">
              <w:t xml:space="preserve"> </w:t>
            </w:r>
            <w:r w:rsidR="005D6B32" w:rsidRPr="007006D3">
              <w:lastRenderedPageBreak/>
              <w:t>(reģistrācijas Nr.40003240717)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89B" w14:textId="5BCF7421" w:rsidR="00F10764" w:rsidRPr="00266EF5" w:rsidRDefault="00CD466B" w:rsidP="00CD466B">
            <w:pPr>
              <w:jc w:val="center"/>
            </w:pPr>
            <w:r>
              <w:lastRenderedPageBreak/>
              <w:t>S</w:t>
            </w:r>
            <w:r w:rsidR="006B2A8C" w:rsidRPr="006B2A8C">
              <w:t xml:space="preserve">aimnieciski visizdevīgākais piedāvājums, </w:t>
            </w:r>
            <w:r w:rsidR="006B2A8C" w:rsidRPr="006B2A8C">
              <w:lastRenderedPageBreak/>
              <w:t>ņemot vērā cenu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A52" w14:textId="4BECFDE4" w:rsidR="00F10764" w:rsidRPr="00592489" w:rsidRDefault="00F10764" w:rsidP="00781C08">
            <w:pPr>
              <w:jc w:val="center"/>
              <w:rPr>
                <w:bCs/>
                <w:lang w:eastAsia="lv-LV"/>
              </w:rPr>
            </w:pPr>
            <w:r w:rsidRPr="00266EF5">
              <w:lastRenderedPageBreak/>
              <w:t>250</w:t>
            </w:r>
            <w:r>
              <w:t>’</w:t>
            </w:r>
            <w:r w:rsidRPr="00266EF5">
              <w:t>615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A37" w14:textId="317E8C85" w:rsidR="00F10764" w:rsidRPr="00592489" w:rsidRDefault="00F10764" w:rsidP="00781C08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501’230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DB4E" w14:textId="09D137A0" w:rsidR="00F10764" w:rsidRDefault="00F10764" w:rsidP="00781C08">
            <w:pPr>
              <w:jc w:val="center"/>
              <w:rPr>
                <w:bCs/>
                <w:lang w:eastAsia="lv-LV"/>
              </w:rPr>
            </w:pPr>
            <w:r w:rsidRPr="000905F1">
              <w:rPr>
                <w:rFonts w:eastAsia="Yu Mincho"/>
                <w:kern w:val="24"/>
                <w:bdr w:val="none" w:sz="0" w:space="0" w:color="auto" w:frame="1"/>
              </w:rPr>
              <w:t>751</w:t>
            </w:r>
            <w:r>
              <w:rPr>
                <w:rFonts w:eastAsia="Yu Mincho"/>
                <w:kern w:val="24"/>
                <w:bdr w:val="none" w:sz="0" w:space="0" w:color="auto" w:frame="1"/>
              </w:rPr>
              <w:t>’</w:t>
            </w:r>
            <w:r w:rsidRPr="000905F1">
              <w:rPr>
                <w:rFonts w:eastAsia="Yu Mincho"/>
                <w:kern w:val="24"/>
                <w:bdr w:val="none" w:sz="0" w:space="0" w:color="auto" w:frame="1"/>
              </w:rPr>
              <w:t>845</w:t>
            </w:r>
          </w:p>
        </w:tc>
      </w:tr>
    </w:tbl>
    <w:p w14:paraId="572519F7" w14:textId="77777777" w:rsidR="007F29A8" w:rsidRPr="00592489" w:rsidRDefault="007F29A8" w:rsidP="001972F3">
      <w:pPr>
        <w:jc w:val="both"/>
        <w:rPr>
          <w:b/>
          <w:bCs/>
          <w:u w:val="single"/>
          <w:shd w:val="clear" w:color="auto" w:fill="FFFFFF"/>
        </w:rPr>
      </w:pPr>
    </w:p>
    <w:p w14:paraId="5502C273" w14:textId="0840AB13" w:rsidR="00D7600C" w:rsidRPr="00592489" w:rsidRDefault="006B2A8C" w:rsidP="00C84D79">
      <w:pPr>
        <w:jc w:val="both"/>
        <w:rPr>
          <w:b/>
          <w:bCs/>
          <w:u w:val="single"/>
          <w:shd w:val="clear" w:color="auto" w:fill="FFFFFF"/>
        </w:rPr>
      </w:pPr>
      <w:r w:rsidRPr="006B2A8C">
        <w:rPr>
          <w:b/>
          <w:bCs/>
          <w:u w:val="single"/>
          <w:shd w:val="clear" w:color="auto" w:fill="FFFFFF"/>
        </w:rPr>
        <w:t>Informācija (ja tā ir zināma) par daļu (-</w:t>
      </w:r>
      <w:proofErr w:type="spellStart"/>
      <w:r w:rsidRPr="006B2A8C">
        <w:rPr>
          <w:b/>
          <w:bCs/>
          <w:u w:val="single"/>
          <w:shd w:val="clear" w:color="auto" w:fill="FFFFFF"/>
        </w:rPr>
        <w:t>ām</w:t>
      </w:r>
      <w:proofErr w:type="spellEnd"/>
      <w:r w:rsidRPr="006B2A8C">
        <w:rPr>
          <w:b/>
          <w:bCs/>
          <w:u w:val="single"/>
          <w:shd w:val="clear" w:color="auto" w:fill="FFFFFF"/>
        </w:rPr>
        <w:t>), kuru (-</w:t>
      </w:r>
      <w:proofErr w:type="spellStart"/>
      <w:r w:rsidRPr="006B2A8C">
        <w:rPr>
          <w:b/>
          <w:bCs/>
          <w:u w:val="single"/>
          <w:shd w:val="clear" w:color="auto" w:fill="FFFFFF"/>
        </w:rPr>
        <w:t>as</w:t>
      </w:r>
      <w:proofErr w:type="spellEnd"/>
      <w:r w:rsidRPr="006B2A8C">
        <w:rPr>
          <w:b/>
          <w:bCs/>
          <w:u w:val="single"/>
          <w:shd w:val="clear" w:color="auto" w:fill="FFFFFF"/>
        </w:rPr>
        <w:t>) izraudzītais piegādātājs (-i) plānojis (-</w:t>
      </w:r>
      <w:proofErr w:type="spellStart"/>
      <w:r w:rsidRPr="006B2A8C">
        <w:rPr>
          <w:b/>
          <w:bCs/>
          <w:u w:val="single"/>
          <w:shd w:val="clear" w:color="auto" w:fill="FFFFFF"/>
        </w:rPr>
        <w:t>uši</w:t>
      </w:r>
      <w:proofErr w:type="spellEnd"/>
      <w:r w:rsidRPr="006B2A8C">
        <w:rPr>
          <w:b/>
          <w:bCs/>
          <w:u w:val="single"/>
          <w:shd w:val="clear" w:color="auto" w:fill="FFFFFF"/>
        </w:rPr>
        <w:t>) nodot apakšuzņēmējam (-</w:t>
      </w:r>
      <w:proofErr w:type="spellStart"/>
      <w:r w:rsidRPr="006B2A8C">
        <w:rPr>
          <w:b/>
          <w:bCs/>
          <w:u w:val="single"/>
          <w:shd w:val="clear" w:color="auto" w:fill="FFFFFF"/>
        </w:rPr>
        <w:t>iem</w:t>
      </w:r>
      <w:proofErr w:type="spellEnd"/>
      <w:r w:rsidRPr="006B2A8C">
        <w:rPr>
          <w:b/>
          <w:bCs/>
          <w:u w:val="single"/>
          <w:shd w:val="clear" w:color="auto" w:fill="FFFFFF"/>
        </w:rPr>
        <w:t>)</w:t>
      </w:r>
      <w:r w:rsidR="00C42688" w:rsidRPr="00592489">
        <w:rPr>
          <w:b/>
          <w:bCs/>
          <w:u w:val="single"/>
          <w:shd w:val="clear" w:color="auto" w:fill="FFFFFF"/>
        </w:rPr>
        <w:t>;</w:t>
      </w:r>
    </w:p>
    <w:p w14:paraId="7CAC1A3B" w14:textId="77777777" w:rsidR="00CF43D9" w:rsidRPr="00592489" w:rsidRDefault="00CF43D9" w:rsidP="00CF43D9">
      <w:pPr>
        <w:keepNext/>
        <w:jc w:val="both"/>
        <w:outlineLvl w:val="2"/>
        <w:rPr>
          <w:bCs/>
        </w:rPr>
      </w:pPr>
      <w:r w:rsidRPr="00592489">
        <w:rPr>
          <w:bCs/>
        </w:rPr>
        <w:t>Nav attiecināms.</w:t>
      </w:r>
    </w:p>
    <w:p w14:paraId="2656156E" w14:textId="77777777" w:rsidR="00C84D79" w:rsidRPr="00592489" w:rsidRDefault="00C84D79" w:rsidP="00C84D79">
      <w:pPr>
        <w:jc w:val="both"/>
        <w:rPr>
          <w:b/>
          <w:bCs/>
          <w:u w:val="single"/>
          <w:shd w:val="clear" w:color="auto" w:fill="FFFFFF"/>
        </w:rPr>
      </w:pPr>
    </w:p>
    <w:p w14:paraId="79F83C7A" w14:textId="2892CFD8" w:rsidR="00BC72B4" w:rsidRPr="00592489" w:rsidRDefault="00BC72B4" w:rsidP="00C84D79">
      <w:pPr>
        <w:jc w:val="both"/>
        <w:rPr>
          <w:b/>
          <w:bCs/>
          <w:u w:val="single"/>
        </w:rPr>
      </w:pPr>
      <w:r w:rsidRPr="00592489">
        <w:rPr>
          <w:b/>
          <w:bCs/>
          <w:u w:val="single"/>
        </w:rPr>
        <w:t>Pretendenta izslēgšanas nosacījumu pārbaude:</w:t>
      </w:r>
    </w:p>
    <w:p w14:paraId="5AB7C361" w14:textId="2BDDC1E8" w:rsidR="00BC72B4" w:rsidRPr="00592489" w:rsidRDefault="009C6BF7" w:rsidP="00C84D79">
      <w:pPr>
        <w:jc w:val="both"/>
        <w:rPr>
          <w:bCs/>
        </w:rPr>
      </w:pPr>
      <w:r w:rsidRPr="00592489">
        <w:rPr>
          <w:bCs/>
        </w:rPr>
        <w:t>U</w:t>
      </w:r>
      <w:r w:rsidR="009A478D" w:rsidRPr="00592489">
        <w:rPr>
          <w:bCs/>
        </w:rPr>
        <w:t xml:space="preserve">z </w:t>
      </w:r>
      <w:r w:rsidRPr="00592489">
        <w:rPr>
          <w:bCs/>
        </w:rPr>
        <w:t>p</w:t>
      </w:r>
      <w:r w:rsidR="009A478D" w:rsidRPr="00592489">
        <w:rPr>
          <w:bCs/>
        </w:rPr>
        <w:t xml:space="preserve">retendentu </w:t>
      </w:r>
      <w:r w:rsidR="00E67A4F">
        <w:t>s</w:t>
      </w:r>
      <w:r w:rsidR="00E67A4F" w:rsidRPr="0073249A">
        <w:t>abiedrīb</w:t>
      </w:r>
      <w:r w:rsidR="00E67A4F">
        <w:t>u</w:t>
      </w:r>
      <w:r w:rsidR="00E67A4F" w:rsidRPr="0073249A">
        <w:t xml:space="preserve"> ar ierobežotu atbildību “KATŪNS”</w:t>
      </w:r>
      <w:r w:rsidR="009A478D" w:rsidRPr="00592489">
        <w:rPr>
          <w:bCs/>
        </w:rPr>
        <w:t xml:space="preserve"> </w:t>
      </w:r>
      <w:r w:rsidR="00971656" w:rsidRPr="00A26877">
        <w:t xml:space="preserve">un </w:t>
      </w:r>
      <w:r w:rsidR="00971656" w:rsidRPr="00A26877">
        <w:rPr>
          <w:lang w:eastAsia="zh-CN"/>
        </w:rPr>
        <w:t xml:space="preserve">Publisko iepirkumu likuma </w:t>
      </w:r>
      <w:r w:rsidR="00971656" w:rsidRPr="00A26877">
        <w:t xml:space="preserve">(turpmāk – PIL) </w:t>
      </w:r>
      <w:r w:rsidR="00971656" w:rsidRPr="00A26877">
        <w:rPr>
          <w:rFonts w:eastAsiaTheme="majorEastAsia"/>
          <w:shd w:val="clear" w:color="auto" w:fill="FFFFFF"/>
        </w:rPr>
        <w:t xml:space="preserve">42. </w:t>
      </w:r>
      <w:r w:rsidR="00971656" w:rsidRPr="00A26877">
        <w:rPr>
          <w:shd w:val="clear" w:color="auto" w:fill="FFFFFF"/>
        </w:rPr>
        <w:t>panta trešajā daļā minētajām personām</w:t>
      </w:r>
      <w:r w:rsidR="00971656" w:rsidRPr="00A26877">
        <w:t xml:space="preserve"> </w:t>
      </w:r>
      <w:r w:rsidR="009A478D" w:rsidRPr="00592489">
        <w:rPr>
          <w:bCs/>
        </w:rPr>
        <w:t xml:space="preserve">neattiecas Atklāta konkursa nolikuma </w:t>
      </w:r>
      <w:r w:rsidR="00AF60FF">
        <w:rPr>
          <w:bCs/>
        </w:rPr>
        <w:t>9</w:t>
      </w:r>
      <w:r w:rsidR="009A478D" w:rsidRPr="00592489">
        <w:rPr>
          <w:bCs/>
        </w:rPr>
        <w:t>.</w:t>
      </w:r>
      <w:r w:rsidR="00762AE9">
        <w:rPr>
          <w:bCs/>
        </w:rPr>
        <w:t>1.</w:t>
      </w:r>
      <w:r w:rsidR="00AF60FF">
        <w:rPr>
          <w:bCs/>
        </w:rPr>
        <w:t xml:space="preserve"> </w:t>
      </w:r>
      <w:r w:rsidR="009A478D" w:rsidRPr="00592489">
        <w:rPr>
          <w:bCs/>
        </w:rPr>
        <w:t xml:space="preserve">punktā noteiktie </w:t>
      </w:r>
      <w:r w:rsidR="00BC3434">
        <w:rPr>
          <w:bCs/>
        </w:rPr>
        <w:t xml:space="preserve">izslēgšanas </w:t>
      </w:r>
      <w:r w:rsidR="009A478D" w:rsidRPr="00592489">
        <w:rPr>
          <w:bCs/>
        </w:rPr>
        <w:t xml:space="preserve">nosacījumi, </w:t>
      </w:r>
      <w:r w:rsidR="00DD7CEE" w:rsidRPr="00592489">
        <w:rPr>
          <w:bCs/>
        </w:rPr>
        <w:t xml:space="preserve">nav attiecināmi </w:t>
      </w:r>
      <w:r w:rsidR="009F0421">
        <w:rPr>
          <w:bCs/>
        </w:rPr>
        <w:t>PIL</w:t>
      </w:r>
      <w:r w:rsidR="00DD7CEE" w:rsidRPr="00592489">
        <w:rPr>
          <w:bCs/>
        </w:rPr>
        <w:t xml:space="preserve"> 42.</w:t>
      </w:r>
      <w:r w:rsidR="009F0421">
        <w:rPr>
          <w:bCs/>
        </w:rPr>
        <w:t xml:space="preserve"> </w:t>
      </w:r>
      <w:r w:rsidR="00DD7CEE" w:rsidRPr="00592489">
        <w:rPr>
          <w:bCs/>
        </w:rPr>
        <w:t>panta otrajā daļā (izņemot 8. un 9.</w:t>
      </w:r>
      <w:r w:rsidR="009F0421">
        <w:rPr>
          <w:bCs/>
        </w:rPr>
        <w:t xml:space="preserve"> </w:t>
      </w:r>
      <w:r w:rsidR="00DD7CEE" w:rsidRPr="00592489">
        <w:rPr>
          <w:bCs/>
        </w:rPr>
        <w:t>punktu) minētie gadījumi.</w:t>
      </w:r>
    </w:p>
    <w:p w14:paraId="018BDBF3" w14:textId="0E0188E6" w:rsidR="00DD7CEE" w:rsidRPr="00592489" w:rsidRDefault="009C6BF7" w:rsidP="00C84D79">
      <w:pPr>
        <w:jc w:val="both"/>
        <w:rPr>
          <w:b/>
          <w:bCs/>
          <w:u w:val="single"/>
          <w:shd w:val="clear" w:color="auto" w:fill="FFFFFF"/>
        </w:rPr>
      </w:pPr>
      <w:r w:rsidRPr="00592489">
        <w:rPr>
          <w:bCs/>
        </w:rPr>
        <w:t xml:space="preserve">Uz </w:t>
      </w:r>
      <w:r w:rsidR="00DC231E" w:rsidRPr="00592489">
        <w:rPr>
          <w:bCs/>
        </w:rPr>
        <w:t xml:space="preserve">pretendentu </w:t>
      </w:r>
      <w:r w:rsidR="00DC231E">
        <w:t>s</w:t>
      </w:r>
      <w:r w:rsidR="00DC231E" w:rsidRPr="0073249A">
        <w:t>abiedrīb</w:t>
      </w:r>
      <w:r w:rsidR="00DC231E">
        <w:t>u</w:t>
      </w:r>
      <w:r w:rsidR="00DC231E" w:rsidRPr="0073249A">
        <w:t xml:space="preserve"> ar ierobežotu atbildību “KATŪNS”</w:t>
      </w:r>
      <w:r w:rsidRPr="00592489">
        <w:rPr>
          <w:bCs/>
        </w:rPr>
        <w:t xml:space="preserve"> </w:t>
      </w:r>
      <w:r w:rsidRPr="00592489">
        <w:rPr>
          <w:rFonts w:eastAsiaTheme="minorHAnsi"/>
        </w:rPr>
        <w:t xml:space="preserve">un </w:t>
      </w:r>
      <w:r w:rsidR="00BF27DF">
        <w:rPr>
          <w:rFonts w:eastAsiaTheme="minorHAnsi"/>
        </w:rPr>
        <w:t xml:space="preserve">pārējām </w:t>
      </w:r>
      <w:r w:rsidRPr="00592489">
        <w:rPr>
          <w:rFonts w:eastAsiaTheme="minorHAnsi"/>
        </w:rPr>
        <w:t>Starptautisko un Latvijas Republikas nacionālo sankciju likuma 11.</w:t>
      </w:r>
      <w:r w:rsidRPr="00592489">
        <w:rPr>
          <w:rFonts w:eastAsiaTheme="minorHAnsi"/>
          <w:vertAlign w:val="superscript"/>
        </w:rPr>
        <w:t>1</w:t>
      </w:r>
      <w:r w:rsidRPr="00592489">
        <w:rPr>
          <w:rFonts w:eastAsiaTheme="minorHAnsi"/>
        </w:rPr>
        <w:t xml:space="preserve"> pantā minētajām personām </w:t>
      </w:r>
      <w:r w:rsidRPr="00592489">
        <w:rPr>
          <w:bCs/>
        </w:rPr>
        <w:t>nav attiecināmi gadījumi, kas minēti Starptautisko un Latvijas Republikas nacionālo sankciju likuma 11.</w:t>
      </w:r>
      <w:r w:rsidRPr="00592489">
        <w:rPr>
          <w:bCs/>
          <w:vertAlign w:val="superscript"/>
        </w:rPr>
        <w:t xml:space="preserve">1 </w:t>
      </w:r>
      <w:r w:rsidRPr="00592489">
        <w:rPr>
          <w:bCs/>
        </w:rPr>
        <w:t>panta pirmajā daļā.</w:t>
      </w:r>
    </w:p>
    <w:p w14:paraId="3FB90A55" w14:textId="77777777" w:rsidR="00C42688" w:rsidRPr="00592489" w:rsidRDefault="00C42688" w:rsidP="00215B05"/>
    <w:p w14:paraId="34B4C5BB" w14:textId="333E8B3F" w:rsidR="009B6D7C" w:rsidRPr="00592489" w:rsidRDefault="006B2A8C" w:rsidP="009B6D7C">
      <w:pPr>
        <w:spacing w:line="276" w:lineRule="auto"/>
        <w:jc w:val="both"/>
        <w:rPr>
          <w:b/>
          <w:u w:val="single"/>
        </w:rPr>
      </w:pPr>
      <w:r w:rsidRPr="006B2A8C">
        <w:rPr>
          <w:b/>
          <w:u w:val="single"/>
        </w:rPr>
        <w:t>Pamatojums lēmumam par katru noraidīto pretendentu, kā arī par iepirkuma procedūras dokumentiem neatbilstošiem piedāvājumiem</w:t>
      </w:r>
      <w:r w:rsidR="009B6D7C" w:rsidRPr="00592489">
        <w:rPr>
          <w:b/>
          <w:u w:val="single"/>
        </w:rPr>
        <w:t>:</w:t>
      </w:r>
    </w:p>
    <w:p w14:paraId="54B71097" w14:textId="18DFA596" w:rsidR="00C84D79" w:rsidRPr="00592489" w:rsidRDefault="00C84D79" w:rsidP="00C84D79">
      <w:pPr>
        <w:keepNext/>
        <w:jc w:val="both"/>
        <w:outlineLvl w:val="2"/>
        <w:rPr>
          <w:bCs/>
        </w:rPr>
      </w:pPr>
      <w:r w:rsidRPr="00592489">
        <w:rPr>
          <w:bCs/>
        </w:rPr>
        <w:t>N</w:t>
      </w:r>
      <w:r w:rsidR="005D6B32">
        <w:rPr>
          <w:bCs/>
        </w:rPr>
        <w:t>eviens pretendents netika noraidīts</w:t>
      </w:r>
      <w:r w:rsidRPr="00592489">
        <w:rPr>
          <w:bCs/>
        </w:rPr>
        <w:t>.</w:t>
      </w:r>
    </w:p>
    <w:p w14:paraId="5CC50A5E" w14:textId="77777777" w:rsidR="00390A6C" w:rsidRDefault="00390A6C" w:rsidP="00391033">
      <w:pPr>
        <w:keepNext/>
        <w:jc w:val="both"/>
        <w:outlineLvl w:val="2"/>
        <w:rPr>
          <w:b/>
          <w:bCs/>
        </w:rPr>
      </w:pPr>
    </w:p>
    <w:p w14:paraId="408EF162" w14:textId="2A2A155F" w:rsidR="006B2A8C" w:rsidRPr="00C22AC6" w:rsidRDefault="006B2A8C" w:rsidP="00391033">
      <w:pPr>
        <w:keepNext/>
        <w:jc w:val="both"/>
        <w:outlineLvl w:val="2"/>
        <w:rPr>
          <w:b/>
          <w:bCs/>
          <w:u w:val="single"/>
        </w:rPr>
      </w:pPr>
      <w:r w:rsidRPr="00C22AC6">
        <w:rPr>
          <w:b/>
          <w:bCs/>
          <w:u w:val="single"/>
        </w:rPr>
        <w:t xml:space="preserve">Pamatojums iepirkuma procedūras nepārtraukšanai, ja piedāvājumu iesniedzis tikai viens piegādātājs: </w:t>
      </w:r>
    </w:p>
    <w:p w14:paraId="5AD46DE0" w14:textId="7C4D2A00" w:rsidR="006B2A8C" w:rsidRPr="006B2A8C" w:rsidRDefault="006B2A8C" w:rsidP="006B2A8C">
      <w:pPr>
        <w:keepNext/>
        <w:outlineLvl w:val="2"/>
      </w:pPr>
      <w:r w:rsidRPr="006B2A8C">
        <w:t>Notikusi apspriede ar piegādātājiem,</w:t>
      </w:r>
      <w:r w:rsidR="00CD466B">
        <w:t xml:space="preserve"> </w:t>
      </w:r>
      <w:r w:rsidR="005D6B32" w:rsidRPr="00C22AC6">
        <w:t>https://www.eis.gov.lv/EKEIS/Supplier/Procurement/127236</w:t>
      </w:r>
      <w:r w:rsidR="005D6B32">
        <w:t xml:space="preserve"> </w:t>
      </w:r>
    </w:p>
    <w:p w14:paraId="503D7450" w14:textId="77777777" w:rsidR="006B2A8C" w:rsidRPr="00592489" w:rsidRDefault="006B2A8C" w:rsidP="00391033">
      <w:pPr>
        <w:keepNext/>
        <w:jc w:val="both"/>
        <w:outlineLvl w:val="2"/>
        <w:rPr>
          <w:b/>
          <w:bCs/>
        </w:rPr>
      </w:pPr>
    </w:p>
    <w:p w14:paraId="26703B9B" w14:textId="54C7285C" w:rsidR="009B02C2" w:rsidRPr="00592489" w:rsidRDefault="004C3B28" w:rsidP="00391033">
      <w:pPr>
        <w:keepNext/>
        <w:jc w:val="both"/>
        <w:outlineLvl w:val="2"/>
        <w:rPr>
          <w:b/>
          <w:bCs/>
          <w:u w:val="single"/>
        </w:rPr>
      </w:pPr>
      <w:r w:rsidRPr="00592489">
        <w:rPr>
          <w:b/>
          <w:bCs/>
          <w:u w:val="single"/>
          <w:shd w:val="clear" w:color="auto" w:fill="FFFFFF"/>
        </w:rPr>
        <w:t>Lēmuma pamatojums, ja iepirkuma komisija pieņēmusi lēmumu pārtraukt vai izbeigt iepirkuma procedūru:</w:t>
      </w:r>
    </w:p>
    <w:p w14:paraId="73D47DC6" w14:textId="77777777" w:rsidR="00C11E8A" w:rsidRPr="00592489" w:rsidRDefault="00C11E8A" w:rsidP="00C11E8A">
      <w:pPr>
        <w:keepNext/>
        <w:jc w:val="both"/>
        <w:outlineLvl w:val="2"/>
        <w:rPr>
          <w:bCs/>
        </w:rPr>
      </w:pPr>
      <w:r w:rsidRPr="00592489">
        <w:rPr>
          <w:bCs/>
        </w:rPr>
        <w:t>Nav attiecināms.</w:t>
      </w:r>
    </w:p>
    <w:p w14:paraId="60A69445" w14:textId="77777777" w:rsidR="00081D97" w:rsidRPr="00592489" w:rsidRDefault="00081D97" w:rsidP="00391033">
      <w:pPr>
        <w:keepNext/>
        <w:jc w:val="both"/>
        <w:outlineLvl w:val="2"/>
        <w:rPr>
          <w:b/>
          <w:bCs/>
        </w:rPr>
      </w:pPr>
    </w:p>
    <w:p w14:paraId="0E2B9D9B" w14:textId="77777777" w:rsidR="009B6D7C" w:rsidRPr="00592489" w:rsidRDefault="00390A6C" w:rsidP="00391033">
      <w:pPr>
        <w:keepNext/>
        <w:jc w:val="both"/>
        <w:outlineLvl w:val="2"/>
        <w:rPr>
          <w:b/>
          <w:bCs/>
          <w:u w:val="single"/>
        </w:rPr>
      </w:pPr>
      <w:r w:rsidRPr="00592489">
        <w:rPr>
          <w:b/>
          <w:bCs/>
          <w:u w:val="single"/>
        </w:rPr>
        <w:t>Konstatētie interešu konflikti un pasākumi, kas veikti to novēršanai:</w:t>
      </w:r>
    </w:p>
    <w:p w14:paraId="067EB93B" w14:textId="3E091A42" w:rsidR="00C11E8A" w:rsidRPr="00592489" w:rsidRDefault="00C11E8A" w:rsidP="00C11E8A">
      <w:pPr>
        <w:keepNext/>
        <w:jc w:val="both"/>
        <w:outlineLvl w:val="2"/>
        <w:rPr>
          <w:bCs/>
        </w:rPr>
      </w:pPr>
      <w:r w:rsidRPr="00592489">
        <w:rPr>
          <w:bCs/>
        </w:rPr>
        <w:t>Nav.</w:t>
      </w:r>
    </w:p>
    <w:p w14:paraId="42371292" w14:textId="77777777" w:rsidR="00390A6C" w:rsidRPr="00592489" w:rsidRDefault="00390A6C" w:rsidP="00391033">
      <w:pPr>
        <w:keepNext/>
        <w:jc w:val="both"/>
        <w:outlineLvl w:val="2"/>
        <w:rPr>
          <w:b/>
          <w:bCs/>
          <w:u w:val="single"/>
        </w:rPr>
      </w:pPr>
    </w:p>
    <w:p w14:paraId="55D04CF8" w14:textId="77777777" w:rsidR="006B52A0" w:rsidRPr="00592489" w:rsidRDefault="008B6C8D" w:rsidP="00391033">
      <w:pPr>
        <w:keepNext/>
        <w:jc w:val="both"/>
        <w:outlineLvl w:val="2"/>
        <w:rPr>
          <w:b/>
          <w:bCs/>
          <w:u w:val="single"/>
        </w:rPr>
      </w:pPr>
      <w:r w:rsidRPr="00592489">
        <w:rPr>
          <w:b/>
          <w:bCs/>
          <w:u w:val="single"/>
        </w:rPr>
        <w:t>L</w:t>
      </w:r>
      <w:r w:rsidR="00364C4C" w:rsidRPr="00592489">
        <w:rPr>
          <w:b/>
          <w:bCs/>
          <w:u w:val="single"/>
        </w:rPr>
        <w:t>ēmuma pieņemšanas datums</w:t>
      </w:r>
      <w:r w:rsidR="004A613D" w:rsidRPr="00592489">
        <w:rPr>
          <w:b/>
          <w:bCs/>
          <w:u w:val="single"/>
        </w:rPr>
        <w:t>:</w:t>
      </w:r>
    </w:p>
    <w:p w14:paraId="3325AF72" w14:textId="6FF50762" w:rsidR="00364C4C" w:rsidRPr="00592489" w:rsidRDefault="009144A1" w:rsidP="00EB7E97">
      <w:pPr>
        <w:jc w:val="both"/>
      </w:pPr>
      <w:r w:rsidRPr="00592489">
        <w:t>20</w:t>
      </w:r>
      <w:r w:rsidR="00EE0292" w:rsidRPr="00592489">
        <w:t>2</w:t>
      </w:r>
      <w:r w:rsidR="00C61F04" w:rsidRPr="00592489">
        <w:t>4</w:t>
      </w:r>
      <w:r w:rsidRPr="00592489">
        <w:t>.</w:t>
      </w:r>
      <w:r w:rsidR="00CF43D9">
        <w:t xml:space="preserve"> </w:t>
      </w:r>
      <w:r w:rsidRPr="00592489">
        <w:t xml:space="preserve">gada </w:t>
      </w:r>
      <w:r w:rsidR="00CF43D9">
        <w:t>9. oktobris</w:t>
      </w:r>
      <w:r w:rsidRPr="00592489">
        <w:t>, protokols Nr.</w:t>
      </w:r>
      <w:r w:rsidR="00CF43D9">
        <w:t xml:space="preserve"> 44</w:t>
      </w:r>
      <w:r w:rsidR="00364C4C" w:rsidRPr="00592489">
        <w:t>.</w:t>
      </w:r>
    </w:p>
    <w:p w14:paraId="1EA29DDE" w14:textId="1E1C0A17" w:rsidR="00CE0004" w:rsidRDefault="00CE0004" w:rsidP="00EB7E97">
      <w:pPr>
        <w:jc w:val="both"/>
      </w:pPr>
    </w:p>
    <w:p w14:paraId="6682654B" w14:textId="77777777" w:rsidR="00C22AC6" w:rsidRDefault="00C22AC6" w:rsidP="00EB7E97">
      <w:pPr>
        <w:jc w:val="both"/>
      </w:pPr>
    </w:p>
    <w:p w14:paraId="26EF8ED5" w14:textId="77777777" w:rsidR="00C22AC6" w:rsidRDefault="00C22AC6" w:rsidP="00EB7E97">
      <w:pPr>
        <w:jc w:val="both"/>
      </w:pPr>
    </w:p>
    <w:p w14:paraId="37CA5725" w14:textId="3374E7DB" w:rsidR="00C22AC6" w:rsidRDefault="00C22AC6" w:rsidP="00EB7E97">
      <w:pPr>
        <w:jc w:val="both"/>
      </w:pPr>
      <w:r>
        <w:t>Iepirkuma komisijas priekšsēdētāja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A.Gudrenika</w:t>
      </w:r>
      <w:proofErr w:type="spellEnd"/>
    </w:p>
    <w:p w14:paraId="0920ABA0" w14:textId="77777777" w:rsidR="00C22AC6" w:rsidRDefault="00C22AC6" w:rsidP="00EB7E97">
      <w:pPr>
        <w:jc w:val="both"/>
      </w:pPr>
    </w:p>
    <w:p w14:paraId="6028F718" w14:textId="77777777" w:rsidR="00404BEA" w:rsidRDefault="00404BEA" w:rsidP="00AA6FF5">
      <w:pPr>
        <w:jc w:val="center"/>
        <w:rPr>
          <w:rFonts w:eastAsia="Calibri"/>
        </w:rPr>
      </w:pPr>
      <w:bookmarkStart w:id="2" w:name="edoc_info"/>
    </w:p>
    <w:p w14:paraId="561D7565" w14:textId="39D0E76F" w:rsidR="00404BEA" w:rsidRDefault="00404BEA" w:rsidP="00AA6FF5">
      <w:pPr>
        <w:jc w:val="center"/>
        <w:rPr>
          <w:rFonts w:eastAsia="Calibri"/>
        </w:rPr>
      </w:pPr>
    </w:p>
    <w:p w14:paraId="0D12DD1B" w14:textId="3001BE24" w:rsidR="006D6F4C" w:rsidRPr="00592489" w:rsidRDefault="00CE0004" w:rsidP="00AA6FF5">
      <w:pPr>
        <w:jc w:val="center"/>
        <w:rPr>
          <w:noProof/>
        </w:rPr>
      </w:pPr>
      <w:r w:rsidRPr="00592489">
        <w:rPr>
          <w:rFonts w:eastAsia="Calibri"/>
        </w:rPr>
        <w:t>Dokuments ir parakstīts ar drošu elektronisko parakstu un satur laika zīmogu.</w:t>
      </w:r>
      <w:bookmarkEnd w:id="2"/>
    </w:p>
    <w:sectPr w:rsidR="006D6F4C" w:rsidRPr="00592489" w:rsidSect="00B64AF4">
      <w:footerReference w:type="default" r:id="rId8"/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1F77F" w14:textId="77777777" w:rsidR="009F796A" w:rsidRDefault="009F796A" w:rsidP="00A757B9">
      <w:r>
        <w:separator/>
      </w:r>
    </w:p>
  </w:endnote>
  <w:endnote w:type="continuationSeparator" w:id="0">
    <w:p w14:paraId="1660869A" w14:textId="77777777" w:rsidR="009F796A" w:rsidRDefault="009F796A" w:rsidP="00A7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2AB7F" w14:textId="77777777" w:rsidR="00492343" w:rsidRDefault="004923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51FF">
      <w:rPr>
        <w:noProof/>
      </w:rPr>
      <w:t>3</w:t>
    </w:r>
    <w:r>
      <w:fldChar w:fldCharType="end"/>
    </w:r>
  </w:p>
  <w:p w14:paraId="16DA185C" w14:textId="77777777" w:rsidR="00BD504F" w:rsidRDefault="00BD5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0A5AF" w14:textId="77777777" w:rsidR="009F796A" w:rsidRDefault="009F796A" w:rsidP="00A757B9">
      <w:r>
        <w:separator/>
      </w:r>
    </w:p>
  </w:footnote>
  <w:footnote w:type="continuationSeparator" w:id="0">
    <w:p w14:paraId="5B9D4314" w14:textId="77777777" w:rsidR="009F796A" w:rsidRDefault="009F796A" w:rsidP="00A75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7728"/>
    <w:multiLevelType w:val="hybridMultilevel"/>
    <w:tmpl w:val="AB0C7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1318"/>
    <w:multiLevelType w:val="hybridMultilevel"/>
    <w:tmpl w:val="71E02920"/>
    <w:lvl w:ilvl="0" w:tplc="2E6688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8527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2088A"/>
    <w:multiLevelType w:val="hybridMultilevel"/>
    <w:tmpl w:val="8870A4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85A9F"/>
    <w:multiLevelType w:val="multilevel"/>
    <w:tmpl w:val="A39C05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EF76621"/>
    <w:multiLevelType w:val="hybridMultilevel"/>
    <w:tmpl w:val="C644CD30"/>
    <w:lvl w:ilvl="0" w:tplc="57D03A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F730A66"/>
    <w:multiLevelType w:val="hybridMultilevel"/>
    <w:tmpl w:val="CD42E46C"/>
    <w:lvl w:ilvl="0" w:tplc="02B2C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E6903"/>
    <w:multiLevelType w:val="hybridMultilevel"/>
    <w:tmpl w:val="656EC836"/>
    <w:lvl w:ilvl="0" w:tplc="717C1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95B6A"/>
    <w:multiLevelType w:val="hybridMultilevel"/>
    <w:tmpl w:val="B0647B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1F83"/>
    <w:multiLevelType w:val="hybridMultilevel"/>
    <w:tmpl w:val="A0521402"/>
    <w:lvl w:ilvl="0" w:tplc="C4DCC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3C1CBE"/>
    <w:multiLevelType w:val="hybridMultilevel"/>
    <w:tmpl w:val="B7862D94"/>
    <w:lvl w:ilvl="0" w:tplc="1588757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BA0608F"/>
    <w:multiLevelType w:val="hybridMultilevel"/>
    <w:tmpl w:val="46267CA4"/>
    <w:lvl w:ilvl="0" w:tplc="02B2C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87E5F"/>
    <w:multiLevelType w:val="hybridMultilevel"/>
    <w:tmpl w:val="3C120478"/>
    <w:lvl w:ilvl="0" w:tplc="F934D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84264A"/>
    <w:multiLevelType w:val="hybridMultilevel"/>
    <w:tmpl w:val="D0447F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06C6A"/>
    <w:multiLevelType w:val="hybridMultilevel"/>
    <w:tmpl w:val="EC0041DC"/>
    <w:lvl w:ilvl="0" w:tplc="117059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F06C6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209A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574C8D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6209E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E6C0E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26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E2EB3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AE608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78BF1CEB"/>
    <w:multiLevelType w:val="hybridMultilevel"/>
    <w:tmpl w:val="9C143CC2"/>
    <w:lvl w:ilvl="0" w:tplc="52B67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B2254B"/>
    <w:multiLevelType w:val="hybridMultilevel"/>
    <w:tmpl w:val="C388D510"/>
    <w:lvl w:ilvl="0" w:tplc="11705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8988282">
    <w:abstractNumId w:val="2"/>
  </w:num>
  <w:num w:numId="2" w16cid:durableId="1520657305">
    <w:abstractNumId w:val="0"/>
  </w:num>
  <w:num w:numId="3" w16cid:durableId="29945678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06163">
    <w:abstractNumId w:val="7"/>
  </w:num>
  <w:num w:numId="5" w16cid:durableId="1381976928">
    <w:abstractNumId w:val="0"/>
  </w:num>
  <w:num w:numId="6" w16cid:durableId="450780857">
    <w:abstractNumId w:val="1"/>
  </w:num>
  <w:num w:numId="7" w16cid:durableId="1106995819">
    <w:abstractNumId w:val="12"/>
  </w:num>
  <w:num w:numId="8" w16cid:durableId="1880587513">
    <w:abstractNumId w:val="10"/>
  </w:num>
  <w:num w:numId="9" w16cid:durableId="1641881165">
    <w:abstractNumId w:val="5"/>
  </w:num>
  <w:num w:numId="10" w16cid:durableId="1116220404">
    <w:abstractNumId w:val="15"/>
  </w:num>
  <w:num w:numId="11" w16cid:durableId="142549483">
    <w:abstractNumId w:val="14"/>
  </w:num>
  <w:num w:numId="12" w16cid:durableId="3205504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85615702">
    <w:abstractNumId w:val="8"/>
  </w:num>
  <w:num w:numId="14" w16cid:durableId="246771532">
    <w:abstractNumId w:val="4"/>
  </w:num>
  <w:num w:numId="15" w16cid:durableId="1652980289">
    <w:abstractNumId w:val="6"/>
  </w:num>
  <w:num w:numId="16" w16cid:durableId="947807754">
    <w:abstractNumId w:val="3"/>
  </w:num>
  <w:num w:numId="17" w16cid:durableId="117456184">
    <w:abstractNumId w:val="9"/>
  </w:num>
  <w:num w:numId="18" w16cid:durableId="570967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B8"/>
    <w:rsid w:val="000079AC"/>
    <w:rsid w:val="00016A8E"/>
    <w:rsid w:val="00017022"/>
    <w:rsid w:val="000263A3"/>
    <w:rsid w:val="000524CA"/>
    <w:rsid w:val="00057BCE"/>
    <w:rsid w:val="00065011"/>
    <w:rsid w:val="00065124"/>
    <w:rsid w:val="000709B3"/>
    <w:rsid w:val="00081D97"/>
    <w:rsid w:val="00082F33"/>
    <w:rsid w:val="000904D8"/>
    <w:rsid w:val="0009089A"/>
    <w:rsid w:val="00092326"/>
    <w:rsid w:val="0009644B"/>
    <w:rsid w:val="000A303D"/>
    <w:rsid w:val="000B3476"/>
    <w:rsid w:val="000B383E"/>
    <w:rsid w:val="000C0D3C"/>
    <w:rsid w:val="000C60E9"/>
    <w:rsid w:val="000D029D"/>
    <w:rsid w:val="000D45B0"/>
    <w:rsid w:val="000D4AE8"/>
    <w:rsid w:val="000E3C43"/>
    <w:rsid w:val="000E52C9"/>
    <w:rsid w:val="000F77C8"/>
    <w:rsid w:val="00114693"/>
    <w:rsid w:val="001222FB"/>
    <w:rsid w:val="001229D6"/>
    <w:rsid w:val="0012389E"/>
    <w:rsid w:val="00125244"/>
    <w:rsid w:val="001435BE"/>
    <w:rsid w:val="00150938"/>
    <w:rsid w:val="00153E5C"/>
    <w:rsid w:val="00157D3E"/>
    <w:rsid w:val="00161A29"/>
    <w:rsid w:val="0016360B"/>
    <w:rsid w:val="001637A9"/>
    <w:rsid w:val="00174814"/>
    <w:rsid w:val="00193E7E"/>
    <w:rsid w:val="00195270"/>
    <w:rsid w:val="001972F3"/>
    <w:rsid w:val="001A3E6C"/>
    <w:rsid w:val="001B203F"/>
    <w:rsid w:val="001C06A3"/>
    <w:rsid w:val="001C5119"/>
    <w:rsid w:val="001E1206"/>
    <w:rsid w:val="00211309"/>
    <w:rsid w:val="00215B05"/>
    <w:rsid w:val="00216B76"/>
    <w:rsid w:val="0022722D"/>
    <w:rsid w:val="00241892"/>
    <w:rsid w:val="00247806"/>
    <w:rsid w:val="00255564"/>
    <w:rsid w:val="002677CA"/>
    <w:rsid w:val="002701B0"/>
    <w:rsid w:val="00273BA5"/>
    <w:rsid w:val="00286A88"/>
    <w:rsid w:val="00290741"/>
    <w:rsid w:val="00297AFC"/>
    <w:rsid w:val="002A66E6"/>
    <w:rsid w:val="002B2A3C"/>
    <w:rsid w:val="002B337E"/>
    <w:rsid w:val="002C0400"/>
    <w:rsid w:val="002C47BA"/>
    <w:rsid w:val="002C589F"/>
    <w:rsid w:val="002C6E8B"/>
    <w:rsid w:val="002D4858"/>
    <w:rsid w:val="002E3D78"/>
    <w:rsid w:val="002E54BA"/>
    <w:rsid w:val="002E75D4"/>
    <w:rsid w:val="002F2BFA"/>
    <w:rsid w:val="002F5DD1"/>
    <w:rsid w:val="00302F19"/>
    <w:rsid w:val="0031758C"/>
    <w:rsid w:val="00320066"/>
    <w:rsid w:val="003215DA"/>
    <w:rsid w:val="00327ED5"/>
    <w:rsid w:val="00332E82"/>
    <w:rsid w:val="0035209E"/>
    <w:rsid w:val="00362DEB"/>
    <w:rsid w:val="00364C4C"/>
    <w:rsid w:val="0037533E"/>
    <w:rsid w:val="00390A6C"/>
    <w:rsid w:val="00391033"/>
    <w:rsid w:val="003933E1"/>
    <w:rsid w:val="003A5B61"/>
    <w:rsid w:val="003B040A"/>
    <w:rsid w:val="003B0825"/>
    <w:rsid w:val="003B132A"/>
    <w:rsid w:val="003B68FC"/>
    <w:rsid w:val="003B6C4A"/>
    <w:rsid w:val="003C188C"/>
    <w:rsid w:val="003C4BAC"/>
    <w:rsid w:val="003E06A5"/>
    <w:rsid w:val="003E6913"/>
    <w:rsid w:val="003F130A"/>
    <w:rsid w:val="003F560B"/>
    <w:rsid w:val="003F733D"/>
    <w:rsid w:val="00404BEA"/>
    <w:rsid w:val="00416648"/>
    <w:rsid w:val="00416C19"/>
    <w:rsid w:val="004209FE"/>
    <w:rsid w:val="004278DF"/>
    <w:rsid w:val="00434D59"/>
    <w:rsid w:val="00436F77"/>
    <w:rsid w:val="004446E8"/>
    <w:rsid w:val="0045117C"/>
    <w:rsid w:val="004802CA"/>
    <w:rsid w:val="004841A2"/>
    <w:rsid w:val="00492343"/>
    <w:rsid w:val="004A613D"/>
    <w:rsid w:val="004A732F"/>
    <w:rsid w:val="004B45BD"/>
    <w:rsid w:val="004C1B58"/>
    <w:rsid w:val="004C3B28"/>
    <w:rsid w:val="004D3862"/>
    <w:rsid w:val="004D7E1B"/>
    <w:rsid w:val="00501683"/>
    <w:rsid w:val="00513087"/>
    <w:rsid w:val="00540AAA"/>
    <w:rsid w:val="00542882"/>
    <w:rsid w:val="00543F0B"/>
    <w:rsid w:val="00571CA8"/>
    <w:rsid w:val="005738BC"/>
    <w:rsid w:val="00580FF6"/>
    <w:rsid w:val="00583020"/>
    <w:rsid w:val="00583C25"/>
    <w:rsid w:val="00587F91"/>
    <w:rsid w:val="00590B26"/>
    <w:rsid w:val="00592489"/>
    <w:rsid w:val="0059396B"/>
    <w:rsid w:val="00594F0B"/>
    <w:rsid w:val="00597FFD"/>
    <w:rsid w:val="005A2210"/>
    <w:rsid w:val="005A2FB7"/>
    <w:rsid w:val="005D6B32"/>
    <w:rsid w:val="00611834"/>
    <w:rsid w:val="00611AC5"/>
    <w:rsid w:val="00615664"/>
    <w:rsid w:val="00644ED3"/>
    <w:rsid w:val="00685BEE"/>
    <w:rsid w:val="006902B0"/>
    <w:rsid w:val="0069531B"/>
    <w:rsid w:val="006961A9"/>
    <w:rsid w:val="006B2A8C"/>
    <w:rsid w:val="006B408F"/>
    <w:rsid w:val="006B52A0"/>
    <w:rsid w:val="006B6E1C"/>
    <w:rsid w:val="006D1DDB"/>
    <w:rsid w:val="006D2D99"/>
    <w:rsid w:val="006D62E0"/>
    <w:rsid w:val="006D6F4C"/>
    <w:rsid w:val="006F7CED"/>
    <w:rsid w:val="007134A1"/>
    <w:rsid w:val="007146B7"/>
    <w:rsid w:val="00723248"/>
    <w:rsid w:val="00727A67"/>
    <w:rsid w:val="00747D72"/>
    <w:rsid w:val="00755F51"/>
    <w:rsid w:val="00757387"/>
    <w:rsid w:val="00761ED7"/>
    <w:rsid w:val="00761FB6"/>
    <w:rsid w:val="00762AE9"/>
    <w:rsid w:val="007A0B49"/>
    <w:rsid w:val="007A446B"/>
    <w:rsid w:val="007C25AA"/>
    <w:rsid w:val="007E51FF"/>
    <w:rsid w:val="007F29A8"/>
    <w:rsid w:val="0080070C"/>
    <w:rsid w:val="008225D7"/>
    <w:rsid w:val="00826E1A"/>
    <w:rsid w:val="008279F3"/>
    <w:rsid w:val="00850351"/>
    <w:rsid w:val="00861D8A"/>
    <w:rsid w:val="008627DA"/>
    <w:rsid w:val="00863FF4"/>
    <w:rsid w:val="00885EBF"/>
    <w:rsid w:val="00891210"/>
    <w:rsid w:val="008A216C"/>
    <w:rsid w:val="008A7A65"/>
    <w:rsid w:val="008B6C8D"/>
    <w:rsid w:val="008C299C"/>
    <w:rsid w:val="008C7189"/>
    <w:rsid w:val="008D247E"/>
    <w:rsid w:val="008D4425"/>
    <w:rsid w:val="008D44AF"/>
    <w:rsid w:val="008E062C"/>
    <w:rsid w:val="00905054"/>
    <w:rsid w:val="009132DF"/>
    <w:rsid w:val="009144A1"/>
    <w:rsid w:val="0093097A"/>
    <w:rsid w:val="00943EEE"/>
    <w:rsid w:val="00946FD6"/>
    <w:rsid w:val="009524BF"/>
    <w:rsid w:val="0096061B"/>
    <w:rsid w:val="00971656"/>
    <w:rsid w:val="009729BD"/>
    <w:rsid w:val="009730C0"/>
    <w:rsid w:val="00981EA6"/>
    <w:rsid w:val="009843E7"/>
    <w:rsid w:val="00991564"/>
    <w:rsid w:val="00995EFE"/>
    <w:rsid w:val="00996DE5"/>
    <w:rsid w:val="009A478D"/>
    <w:rsid w:val="009A6EA4"/>
    <w:rsid w:val="009B0256"/>
    <w:rsid w:val="009B02C2"/>
    <w:rsid w:val="009B6D7C"/>
    <w:rsid w:val="009C6BF7"/>
    <w:rsid w:val="009F0421"/>
    <w:rsid w:val="009F15D1"/>
    <w:rsid w:val="009F796A"/>
    <w:rsid w:val="00A015CE"/>
    <w:rsid w:val="00A27F94"/>
    <w:rsid w:val="00A310C2"/>
    <w:rsid w:val="00A34630"/>
    <w:rsid w:val="00A35101"/>
    <w:rsid w:val="00A379B6"/>
    <w:rsid w:val="00A42EBA"/>
    <w:rsid w:val="00A46E5A"/>
    <w:rsid w:val="00A554E6"/>
    <w:rsid w:val="00A61671"/>
    <w:rsid w:val="00A65F4C"/>
    <w:rsid w:val="00A73856"/>
    <w:rsid w:val="00A757B9"/>
    <w:rsid w:val="00AA6FF5"/>
    <w:rsid w:val="00AB63D3"/>
    <w:rsid w:val="00AB73D1"/>
    <w:rsid w:val="00AC544D"/>
    <w:rsid w:val="00AE56EF"/>
    <w:rsid w:val="00AE6872"/>
    <w:rsid w:val="00AE7905"/>
    <w:rsid w:val="00AF60FF"/>
    <w:rsid w:val="00AF64DD"/>
    <w:rsid w:val="00AF6CED"/>
    <w:rsid w:val="00B1470F"/>
    <w:rsid w:val="00B246C3"/>
    <w:rsid w:val="00B3566B"/>
    <w:rsid w:val="00B427FB"/>
    <w:rsid w:val="00B5000C"/>
    <w:rsid w:val="00B50B77"/>
    <w:rsid w:val="00B520DF"/>
    <w:rsid w:val="00B52DB8"/>
    <w:rsid w:val="00B55ABD"/>
    <w:rsid w:val="00B61727"/>
    <w:rsid w:val="00B64AF4"/>
    <w:rsid w:val="00B66CFE"/>
    <w:rsid w:val="00B843E9"/>
    <w:rsid w:val="00B9566C"/>
    <w:rsid w:val="00BB0214"/>
    <w:rsid w:val="00BC0E6B"/>
    <w:rsid w:val="00BC3434"/>
    <w:rsid w:val="00BC40E3"/>
    <w:rsid w:val="00BC72B4"/>
    <w:rsid w:val="00BD1814"/>
    <w:rsid w:val="00BD3684"/>
    <w:rsid w:val="00BD504F"/>
    <w:rsid w:val="00BE3056"/>
    <w:rsid w:val="00BE41D2"/>
    <w:rsid w:val="00BE4E7A"/>
    <w:rsid w:val="00BF27DF"/>
    <w:rsid w:val="00C03D6B"/>
    <w:rsid w:val="00C04778"/>
    <w:rsid w:val="00C11E8A"/>
    <w:rsid w:val="00C13B3A"/>
    <w:rsid w:val="00C150BC"/>
    <w:rsid w:val="00C153E0"/>
    <w:rsid w:val="00C22A17"/>
    <w:rsid w:val="00C22AC6"/>
    <w:rsid w:val="00C26AA2"/>
    <w:rsid w:val="00C27D51"/>
    <w:rsid w:val="00C42688"/>
    <w:rsid w:val="00C57E53"/>
    <w:rsid w:val="00C61F04"/>
    <w:rsid w:val="00C63B03"/>
    <w:rsid w:val="00C64ECD"/>
    <w:rsid w:val="00C65856"/>
    <w:rsid w:val="00C679D7"/>
    <w:rsid w:val="00C749DB"/>
    <w:rsid w:val="00C84D79"/>
    <w:rsid w:val="00C947FA"/>
    <w:rsid w:val="00CB344A"/>
    <w:rsid w:val="00CB3FC3"/>
    <w:rsid w:val="00CB7928"/>
    <w:rsid w:val="00CD466B"/>
    <w:rsid w:val="00CE0004"/>
    <w:rsid w:val="00CF43D9"/>
    <w:rsid w:val="00CF6BFF"/>
    <w:rsid w:val="00D047D6"/>
    <w:rsid w:val="00D4090E"/>
    <w:rsid w:val="00D410BF"/>
    <w:rsid w:val="00D4293D"/>
    <w:rsid w:val="00D42A92"/>
    <w:rsid w:val="00D46C23"/>
    <w:rsid w:val="00D538B1"/>
    <w:rsid w:val="00D543E6"/>
    <w:rsid w:val="00D61CFD"/>
    <w:rsid w:val="00D638F3"/>
    <w:rsid w:val="00D7600C"/>
    <w:rsid w:val="00D83EA7"/>
    <w:rsid w:val="00D9120A"/>
    <w:rsid w:val="00D94498"/>
    <w:rsid w:val="00D95402"/>
    <w:rsid w:val="00DA39AE"/>
    <w:rsid w:val="00DC231E"/>
    <w:rsid w:val="00DC7419"/>
    <w:rsid w:val="00DD4EA8"/>
    <w:rsid w:val="00DD6D54"/>
    <w:rsid w:val="00DD7CEE"/>
    <w:rsid w:val="00DE1E0A"/>
    <w:rsid w:val="00DF4A6D"/>
    <w:rsid w:val="00E06AB4"/>
    <w:rsid w:val="00E402A2"/>
    <w:rsid w:val="00E43351"/>
    <w:rsid w:val="00E442D6"/>
    <w:rsid w:val="00E53D1C"/>
    <w:rsid w:val="00E5707E"/>
    <w:rsid w:val="00E65E35"/>
    <w:rsid w:val="00E67A4F"/>
    <w:rsid w:val="00E725C1"/>
    <w:rsid w:val="00E76F33"/>
    <w:rsid w:val="00E915AA"/>
    <w:rsid w:val="00E95160"/>
    <w:rsid w:val="00E97450"/>
    <w:rsid w:val="00EB77C3"/>
    <w:rsid w:val="00EB7E97"/>
    <w:rsid w:val="00ED7550"/>
    <w:rsid w:val="00EE0292"/>
    <w:rsid w:val="00EE4F64"/>
    <w:rsid w:val="00EF2656"/>
    <w:rsid w:val="00F10764"/>
    <w:rsid w:val="00F10B71"/>
    <w:rsid w:val="00F51B48"/>
    <w:rsid w:val="00F83768"/>
    <w:rsid w:val="00F948A0"/>
    <w:rsid w:val="00FA56D7"/>
    <w:rsid w:val="00FB4939"/>
    <w:rsid w:val="00FB6EFE"/>
    <w:rsid w:val="00FC4B53"/>
    <w:rsid w:val="00FE0128"/>
    <w:rsid w:val="00FE6F27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52DC"/>
  <w15:chartTrackingRefBased/>
  <w15:docId w15:val="{4847A7A6-AA4C-4774-B8B7-EBAA8BDB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B8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DB8"/>
    <w:pPr>
      <w:keepNext/>
      <w:jc w:val="center"/>
      <w:outlineLvl w:val="0"/>
    </w:pPr>
    <w:rPr>
      <w:b/>
      <w:bCs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DB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0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52DB8"/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52DB8"/>
    <w:rPr>
      <w:rFonts w:ascii="Cambria" w:eastAsia="Times New Roman" w:hAnsi="Cambria"/>
      <w:b/>
      <w:bCs/>
      <w:color w:val="4F81BD"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nhideWhenUsed/>
    <w:rsid w:val="00B52DB8"/>
    <w:pPr>
      <w:tabs>
        <w:tab w:val="num" w:pos="36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52DB8"/>
    <w:rPr>
      <w:rFonts w:eastAsia="Times New Roman"/>
      <w:sz w:val="24"/>
      <w:szCs w:val="24"/>
      <w:lang w:val="en-GB" w:eastAsia="en-US"/>
    </w:rPr>
  </w:style>
  <w:style w:type="character" w:customStyle="1" w:styleId="BodyTextChar">
    <w:name w:val="Body Text Char"/>
    <w:aliases w:val="Body Text1 Char"/>
    <w:link w:val="BodyText"/>
    <w:semiHidden/>
    <w:locked/>
    <w:rsid w:val="00B52DB8"/>
    <w:rPr>
      <w:rFonts w:eastAsia="Times New Roman"/>
      <w:bCs/>
      <w:sz w:val="24"/>
      <w:szCs w:val="24"/>
      <w:lang w:eastAsia="en-US"/>
    </w:rPr>
  </w:style>
  <w:style w:type="paragraph" w:styleId="BodyText">
    <w:name w:val="Body Text"/>
    <w:aliases w:val="Body Text1"/>
    <w:basedOn w:val="Normal"/>
    <w:link w:val="BodyTextChar"/>
    <w:semiHidden/>
    <w:unhideWhenUsed/>
    <w:rsid w:val="00B52DB8"/>
    <w:pPr>
      <w:jc w:val="both"/>
    </w:pPr>
    <w:rPr>
      <w:bCs/>
      <w:lang w:val="x-none"/>
    </w:rPr>
  </w:style>
  <w:style w:type="character" w:customStyle="1" w:styleId="BodyTextChar1">
    <w:name w:val="Body Text Char1"/>
    <w:uiPriority w:val="99"/>
    <w:semiHidden/>
    <w:rsid w:val="00B52DB8"/>
    <w:rPr>
      <w:rFonts w:eastAsia="Times New Roman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2DB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52DB8"/>
    <w:rPr>
      <w:rFonts w:eastAsia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2DB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B52DB8"/>
    <w:rPr>
      <w:rFonts w:eastAsia="Times New Roman"/>
      <w:sz w:val="24"/>
      <w:szCs w:val="24"/>
      <w:lang w:val="en-GB" w:eastAsia="en-US"/>
    </w:rPr>
  </w:style>
  <w:style w:type="paragraph" w:customStyle="1" w:styleId="naisf">
    <w:name w:val="naisf"/>
    <w:basedOn w:val="Normal"/>
    <w:rsid w:val="00B52DB8"/>
    <w:pPr>
      <w:spacing w:before="100" w:beforeAutospacing="1" w:after="100" w:afterAutospacing="1"/>
      <w:jc w:val="both"/>
    </w:pPr>
  </w:style>
  <w:style w:type="character" w:styleId="FollowedHyperlink">
    <w:name w:val="FollowedHyperlink"/>
    <w:uiPriority w:val="99"/>
    <w:semiHidden/>
    <w:unhideWhenUsed/>
    <w:rsid w:val="00571CA8"/>
    <w:rPr>
      <w:color w:val="800080"/>
      <w:u w:val="single"/>
    </w:rPr>
  </w:style>
  <w:style w:type="paragraph" w:styleId="NoSpacing">
    <w:name w:val="No Spacing"/>
    <w:uiPriority w:val="1"/>
    <w:qFormat/>
    <w:rsid w:val="00943EEE"/>
    <w:rPr>
      <w:rFonts w:eastAsia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757B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757B9"/>
    <w:rPr>
      <w:rFonts w:eastAsia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195270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rsid w:val="00195270"/>
    <w:rPr>
      <w:rFonts w:eastAsia="Times New Roman"/>
      <w:sz w:val="16"/>
      <w:szCs w:val="16"/>
      <w:lang w:val="en-US" w:eastAsia="en-US"/>
    </w:rPr>
  </w:style>
  <w:style w:type="paragraph" w:styleId="Subtitle">
    <w:name w:val="Subtitle"/>
    <w:basedOn w:val="Normal"/>
    <w:link w:val="SubtitleChar"/>
    <w:qFormat/>
    <w:rsid w:val="004A613D"/>
    <w:pPr>
      <w:jc w:val="center"/>
    </w:pPr>
    <w:rPr>
      <w:b/>
      <w:sz w:val="28"/>
      <w:szCs w:val="20"/>
      <w:lang w:val="fr-BE"/>
    </w:rPr>
  </w:style>
  <w:style w:type="character" w:customStyle="1" w:styleId="SubtitleChar">
    <w:name w:val="Subtitle Char"/>
    <w:link w:val="Subtitle"/>
    <w:rsid w:val="004A613D"/>
    <w:rPr>
      <w:rFonts w:eastAsia="Times New Roman"/>
      <w:b/>
      <w:sz w:val="28"/>
      <w:lang w:val="fr-BE"/>
    </w:rPr>
  </w:style>
  <w:style w:type="paragraph" w:customStyle="1" w:styleId="RakstzCharCharRakstzCharCharRakstz">
    <w:name w:val="Rakstz. Char Char Rakstz. Char Char Rakstz."/>
    <w:basedOn w:val="Normal"/>
    <w:rsid w:val="006B52A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04D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16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256"/>
    <w:rPr>
      <w:rFonts w:eastAsia="Times New Roman"/>
      <w:color w:val="000000"/>
      <w:sz w:val="24"/>
      <w:lang w:val="en-AU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144A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144A1"/>
    <w:rPr>
      <w:rFonts w:eastAsia="Times New Roman"/>
      <w:sz w:val="24"/>
      <w:szCs w:val="24"/>
      <w:lang w:val="en-GB" w:eastAsia="en-US"/>
    </w:rPr>
  </w:style>
  <w:style w:type="table" w:customStyle="1" w:styleId="Reatabula1">
    <w:name w:val="Režģa tabula1"/>
    <w:basedOn w:val="TableNormal"/>
    <w:next w:val="TableGrid"/>
    <w:uiPriority w:val="39"/>
    <w:rsid w:val="00D9540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279F3"/>
    <w:rPr>
      <w:color w:val="0000FF"/>
      <w:u w:val="single"/>
    </w:rPr>
  </w:style>
  <w:style w:type="character" w:customStyle="1" w:styleId="fontstyle01">
    <w:name w:val="fontstyle01"/>
    <w:rsid w:val="008B6C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0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D72"/>
    <w:rPr>
      <w:rFonts w:eastAsia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2A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4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4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46B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6B7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9963-C30E-41C9-94FA-4469F5EE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3550</Words>
  <Characters>2025</Characters>
  <Application>Microsoft Office Word</Application>
  <DocSecurity>4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Latvia Privatisation Agency</Company>
  <LinksUpToDate>false</LinksUpToDate>
  <CharactersWithSpaces>5564</CharactersWithSpaces>
  <SharedDoc>false</SharedDoc>
  <HLinks>
    <vt:vector size="12" baseType="variant">
      <vt:variant>
        <vt:i4>7274528</vt:i4>
      </vt:variant>
      <vt:variant>
        <vt:i4>3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Jonase</dc:creator>
  <cp:keywords/>
  <cp:lastModifiedBy>Agnese Gudrenika</cp:lastModifiedBy>
  <cp:revision>2</cp:revision>
  <cp:lastPrinted>2013-05-24T08:03:00Z</cp:lastPrinted>
  <dcterms:created xsi:type="dcterms:W3CDTF">2024-10-16T11:41:00Z</dcterms:created>
  <dcterms:modified xsi:type="dcterms:W3CDTF">2024-10-16T11:41:00Z</dcterms:modified>
</cp:coreProperties>
</file>